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B91D0E" w14:textId="77777777" w:rsidR="00E83DF8" w:rsidRPr="00C76E23" w:rsidRDefault="00E83DF8" w:rsidP="00E83DF8">
      <w:pPr>
        <w:spacing w:before="120" w:after="120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C76E23">
        <w:rPr>
          <w:rFonts w:ascii="Times New Roman" w:hAnsi="Times New Roman" w:cs="Times New Roman"/>
          <w:b/>
          <w:bCs/>
          <w:sz w:val="20"/>
          <w:szCs w:val="20"/>
        </w:rPr>
        <w:t xml:space="preserve">Załącznik nr 2a do SWZ - Formularz minimalnych parametrów technicznych </w:t>
      </w:r>
    </w:p>
    <w:p w14:paraId="09D2712E" w14:textId="77777777" w:rsidR="00E83DF8" w:rsidRPr="00C76E23" w:rsidRDefault="00E83DF8" w:rsidP="00FB07EF">
      <w:pPr>
        <w:jc w:val="both"/>
        <w:rPr>
          <w:rFonts w:ascii="Times New Roman" w:eastAsia="Calibri" w:hAnsi="Times New Roman" w:cs="Times New Roman"/>
          <w:b/>
          <w:bCs/>
          <w:sz w:val="20"/>
          <w:szCs w:val="20"/>
          <w:lang w:eastAsia="en-US"/>
        </w:rPr>
      </w:pPr>
    </w:p>
    <w:p w14:paraId="51A60778" w14:textId="55DD8288" w:rsidR="00FB07EF" w:rsidRPr="00C76E23" w:rsidRDefault="00FB07EF" w:rsidP="00FA725A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C76E23">
        <w:rPr>
          <w:rFonts w:ascii="Times New Roman" w:eastAsia="Calibri" w:hAnsi="Times New Roman" w:cs="Times New Roman"/>
          <w:b/>
          <w:bCs/>
          <w:sz w:val="20"/>
          <w:szCs w:val="20"/>
          <w:lang w:eastAsia="en-US"/>
        </w:rPr>
        <w:t>Część nr 2</w:t>
      </w:r>
    </w:p>
    <w:p w14:paraId="1552A14A" w14:textId="4A3796EE" w:rsidR="008D7FA2" w:rsidRPr="00C76E23" w:rsidRDefault="00C76E23" w:rsidP="00FB07EF">
      <w:pPr>
        <w:spacing w:before="120" w:after="120"/>
        <w:jc w:val="center"/>
        <w:rPr>
          <w:rFonts w:ascii="Times New Roman" w:hAnsi="Times New Roman" w:cs="Times New Roman"/>
          <w:sz w:val="20"/>
          <w:szCs w:val="20"/>
        </w:rPr>
      </w:pPr>
      <w:r w:rsidRPr="00C76E23">
        <w:rPr>
          <w:rFonts w:ascii="Times New Roman" w:hAnsi="Times New Roman" w:cs="Times New Roman"/>
          <w:b/>
          <w:bCs/>
          <w:sz w:val="20"/>
          <w:szCs w:val="20"/>
        </w:rPr>
        <w:t>PARAMETRY TECHNICZNE</w:t>
      </w:r>
    </w:p>
    <w:p w14:paraId="2DE576AC" w14:textId="77777777" w:rsidR="00FA725A" w:rsidRPr="00C76E23" w:rsidRDefault="00FA725A" w:rsidP="00FA725A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C76E23"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  <w:t xml:space="preserve">„Podniesienie poziomu </w:t>
      </w:r>
      <w:proofErr w:type="spellStart"/>
      <w:r w:rsidRPr="00C76E23"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  <w:t>cyberbezpieczenstwa</w:t>
      </w:r>
      <w:proofErr w:type="spellEnd"/>
      <w:r w:rsidRPr="00C76E23"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  <w:t xml:space="preserve"> oraz modernizacja infrastruktury teleinformatycznej” </w:t>
      </w:r>
    </w:p>
    <w:p w14:paraId="1E025A3E" w14:textId="77777777" w:rsidR="008D7FA2" w:rsidRPr="00C76E23" w:rsidRDefault="008D7FA2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9694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70"/>
        <w:gridCol w:w="1362"/>
        <w:gridCol w:w="3798"/>
        <w:gridCol w:w="1588"/>
        <w:gridCol w:w="2376"/>
      </w:tblGrid>
      <w:tr w:rsidR="008D7FA2" w:rsidRPr="00C76E23" w14:paraId="2B41BC8F" w14:textId="77777777">
        <w:trPr>
          <w:trHeight w:val="256"/>
        </w:trPr>
        <w:tc>
          <w:tcPr>
            <w:tcW w:w="96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33333"/>
            <w:vAlign w:val="center"/>
          </w:tcPr>
          <w:p w14:paraId="5B4CC581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 DOSTAWA 4 ZARZĄDZALNYCH PRZEŁĄCZNIKÓW SIECIOWYCH ORAZ 8 MODUŁÓW SFP+ 10G DUPLEX LC</w:t>
            </w:r>
          </w:p>
        </w:tc>
      </w:tr>
      <w:tr w:rsidR="008D7FA2" w:rsidRPr="00C76E23" w14:paraId="4ABA95CB" w14:textId="77777777">
        <w:trPr>
          <w:trHeight w:val="256"/>
        </w:trPr>
        <w:tc>
          <w:tcPr>
            <w:tcW w:w="969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33333"/>
            <w:vAlign w:val="center"/>
          </w:tcPr>
          <w:p w14:paraId="13EB737F" w14:textId="77777777" w:rsidR="008D7FA2" w:rsidRPr="00C76E23" w:rsidRDefault="00C76E23">
            <w:pPr>
              <w:pStyle w:val="Nagwek3"/>
              <w:widowControl w:val="0"/>
              <w:ind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Przełącznik sieciowy – 4 sztuki</w:t>
            </w:r>
          </w:p>
        </w:tc>
      </w:tr>
      <w:tr w:rsidR="008D7FA2" w:rsidRPr="00C76E23" w14:paraId="000D3B37" w14:textId="77777777">
        <w:trPr>
          <w:trHeight w:val="256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73117199" w14:textId="77777777" w:rsidR="008D7FA2" w:rsidRPr="00C76E23" w:rsidRDefault="00C76E2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7F3FE726" w14:textId="77777777" w:rsidR="008D7FA2" w:rsidRPr="00C76E23" w:rsidRDefault="00C76E2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5193A4A6" w14:textId="77777777" w:rsidR="008D7FA2" w:rsidRPr="00C76E23" w:rsidRDefault="00C76E2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Minimalne wymagania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28205A49" w14:textId="77777777" w:rsidR="008D7FA2" w:rsidRPr="00C76E23" w:rsidRDefault="00C76E2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Parametr wymagany TAK/NIE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7C345E29" w14:textId="77777777" w:rsidR="008D7FA2" w:rsidRPr="00C76E23" w:rsidRDefault="00C76E2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Parametr oferowany</w:t>
            </w:r>
          </w:p>
        </w:tc>
      </w:tr>
      <w:tr w:rsidR="008D7FA2" w:rsidRPr="00C76E23" w14:paraId="22DD2E34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6A56B40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310278D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Przedmiot</w:t>
            </w:r>
          </w:p>
        </w:tc>
        <w:tc>
          <w:tcPr>
            <w:tcW w:w="37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7DCA47A5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Zarządzalny</w:t>
            </w:r>
            <w:proofErr w:type="spellEnd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 przełącznik sieciowy warstwy 2+/L3 Lite, przeznaczony do pracy jako przełącznik dystrybucyjny w sieci LAN Zamawiającego</w:t>
            </w:r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542B837F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607109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7BFAEFD3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A4242C1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B07B2FD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Forma wykonania</w:t>
            </w:r>
          </w:p>
        </w:tc>
        <w:tc>
          <w:tcPr>
            <w:tcW w:w="37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716A7BAF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Obudowa do montażu w szafie RACK 19", wysokość maks. 1U; w zestawie komplet elementów montażowych RACK</w:t>
            </w:r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1D17D872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D7483C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02B25E3E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4CF5D2C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2365401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Porty dostępowe</w:t>
            </w:r>
          </w:p>
        </w:tc>
        <w:tc>
          <w:tcPr>
            <w:tcW w:w="37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794156DE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Minimum 48 × 10/100/1000Base-T (RJ-45), auto-negocjacja prędkości i dupleksu, auto MDI/MDI-X</w:t>
            </w:r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5AAE7ECE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4394DA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7D8199E5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FD62B7F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64F58BE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Porty </w:t>
            </w:r>
            <w:proofErr w:type="spellStart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uplink</w:t>
            </w:r>
            <w:proofErr w:type="spellEnd"/>
          </w:p>
        </w:tc>
        <w:tc>
          <w:tcPr>
            <w:tcW w:w="37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4D0C44F1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Minimum 4 × slot SFP+ 1/10 </w:t>
            </w:r>
            <w:proofErr w:type="spellStart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Gb</w:t>
            </w:r>
            <w:proofErr w:type="spellEnd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/s, do instalacji modułów SFP+ 10G</w:t>
            </w:r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6ABDBC2C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E8D009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1E49513C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FF9E1F8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05EE9FE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Wydajność</w:t>
            </w:r>
          </w:p>
        </w:tc>
        <w:tc>
          <w:tcPr>
            <w:tcW w:w="37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34439BB4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Przepustowość przełączająca co najmniej 170 </w:t>
            </w:r>
            <w:proofErr w:type="spellStart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Gbit</w:t>
            </w:r>
            <w:proofErr w:type="spellEnd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/s, wydajność min. 120 </w:t>
            </w:r>
            <w:proofErr w:type="spellStart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Mpps</w:t>
            </w:r>
            <w:proofErr w:type="spellEnd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, praca non-</w:t>
            </w:r>
            <w:proofErr w:type="spellStart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blocking</w:t>
            </w:r>
            <w:proofErr w:type="spellEnd"/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20B9077C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60D146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535CB668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DBE265D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2D2A723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Tabela MAC / pamięć</w:t>
            </w:r>
          </w:p>
        </w:tc>
        <w:tc>
          <w:tcPr>
            <w:tcW w:w="37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6662AC2D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Obsługa min. 16 000 adresów MAC, min. 1 GB RAM, min. 512 MB pamięci </w:t>
            </w:r>
            <w:proofErr w:type="spellStart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flash</w:t>
            </w:r>
            <w:proofErr w:type="spellEnd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, bufor pakietów min. 1,5 MB</w:t>
            </w:r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7274189B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E0F67B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185F8EFC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6CE9903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ED0CAC6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Funkcje L2</w:t>
            </w:r>
          </w:p>
        </w:tc>
        <w:tc>
          <w:tcPr>
            <w:tcW w:w="37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B000119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Obsługa VLAN IEEE 802.1Q (min. 4093 VLAN), STP 802.1D, RSTP 802.1w, MSTP 802.1s, mechanizmy ochrony przed pętlami (</w:t>
            </w:r>
            <w:proofErr w:type="spellStart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loop</w:t>
            </w:r>
            <w:proofErr w:type="spellEnd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protection</w:t>
            </w:r>
            <w:proofErr w:type="spellEnd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, BPDU/Root </w:t>
            </w:r>
            <w:proofErr w:type="spellStart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Guard</w:t>
            </w:r>
            <w:proofErr w:type="spellEnd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 lub równoważne)</w:t>
            </w:r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1A36D687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D0C698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7D1A708D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4FD2441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E6488C3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Agregacja łączy</w:t>
            </w:r>
          </w:p>
        </w:tc>
        <w:tc>
          <w:tcPr>
            <w:tcW w:w="37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11DF6EB2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Obsługa LACP (IEEE 802.3ad); możliwość utworzenia min. 8 grup LAG, każda z co najmniej 8 portami</w:t>
            </w:r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43A64B93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AE26FC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3FA1A6E3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A5CDDB6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7B27F22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Ramki jumbo</w:t>
            </w:r>
          </w:p>
        </w:tc>
        <w:tc>
          <w:tcPr>
            <w:tcW w:w="37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75C42A78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Obsługa ramek jumbo o wielkości co najmniej 9000 bajtów</w:t>
            </w:r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19E25C0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1AD672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1CE4804A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78C1EC8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585A564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Funkcje L3</w:t>
            </w:r>
          </w:p>
        </w:tc>
        <w:tc>
          <w:tcPr>
            <w:tcW w:w="37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4326B2C9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Routing IPv4/IPv6 typu L3 Lite, w tym routing między VLAN (SVI); możliwość konfiguracji min. 500 tras statycznych oraz min. 64 interfejsów L3 (SVI, fizyczne, LAG, </w:t>
            </w:r>
            <w:proofErr w:type="spellStart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loopback</w:t>
            </w:r>
            <w:proofErr w:type="spellEnd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3EA5B178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962A5F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66DEDB5C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51A6171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018D542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Routing dynamiczny</w:t>
            </w:r>
          </w:p>
        </w:tc>
        <w:tc>
          <w:tcPr>
            <w:tcW w:w="37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33BA416F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Obsługa co najmniej jednego protokołu dynamicznego routingu wewnętrznego (np. RIP v2 lub rozwiązanie równoważne)</w:t>
            </w:r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B6D0DDA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B92575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327E022E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E923AF5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AEC7703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Bezpieczeństwo portów</w:t>
            </w:r>
          </w:p>
        </w:tc>
        <w:tc>
          <w:tcPr>
            <w:tcW w:w="37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7C9E75CB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Obsługa 802.1X (port-</w:t>
            </w:r>
            <w:proofErr w:type="spellStart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based</w:t>
            </w:r>
            <w:proofErr w:type="spellEnd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, z możliwością przypisania VLAN), Port Security (limit MAC na porcie), mechanizmy ochrony protokołów warstwy 2</w:t>
            </w:r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6619E66D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A9E334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0A2EB8D7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72672B5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90B54FC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DHCP i ARP</w:t>
            </w:r>
          </w:p>
        </w:tc>
        <w:tc>
          <w:tcPr>
            <w:tcW w:w="37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12C8091D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Obsługa DHCP </w:t>
            </w:r>
            <w:proofErr w:type="spellStart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Snooping</w:t>
            </w:r>
            <w:proofErr w:type="spellEnd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 z portami zaufanymi/niezaufanymi, IP Source </w:t>
            </w:r>
            <w:proofErr w:type="spellStart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Guard</w:t>
            </w:r>
            <w:proofErr w:type="spellEnd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 oraz </w:t>
            </w:r>
            <w:proofErr w:type="spellStart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Dynamic</w:t>
            </w:r>
            <w:proofErr w:type="spellEnd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 ARP </w:t>
            </w:r>
            <w:proofErr w:type="spellStart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Inspection</w:t>
            </w:r>
            <w:proofErr w:type="spellEnd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 lub rozwiązań równoważnych</w:t>
            </w:r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1F124E8A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5BD608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3E4209E0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D75D1F8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C04E3F8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ACL</w:t>
            </w:r>
          </w:p>
        </w:tc>
        <w:tc>
          <w:tcPr>
            <w:tcW w:w="37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12AA88DF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sprzętowa obsługa list ACL L2/L3/L4 (MAC, IPv4, IPv6, TCP/UDP); możliwość zdefiniowania co najmniej 512 reguł ACL i przypisania ich do portów, LAG i interfejsów SVI</w:t>
            </w:r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33519C84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EE550F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5CEEB999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6819FA9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5D6BC3C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Multicast</w:t>
            </w:r>
          </w:p>
        </w:tc>
        <w:tc>
          <w:tcPr>
            <w:tcW w:w="37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A001939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IGMP v1/v2/v3 oraz IGMP </w:t>
            </w:r>
            <w:proofErr w:type="spellStart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Snooping</w:t>
            </w:r>
            <w:proofErr w:type="spellEnd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 v1/v2/v3, możliwość pracy jako IGMP </w:t>
            </w:r>
            <w:proofErr w:type="spellStart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querier</w:t>
            </w:r>
            <w:proofErr w:type="spellEnd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proxy</w:t>
            </w:r>
            <w:proofErr w:type="spellEnd"/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40D467DD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A1600E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3A417D2F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D530B7B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5EC52EA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QoS</w:t>
            </w:r>
            <w:proofErr w:type="spellEnd"/>
          </w:p>
        </w:tc>
        <w:tc>
          <w:tcPr>
            <w:tcW w:w="37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56359DB1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Obsługa mechanizmów </w:t>
            </w:r>
            <w:proofErr w:type="spellStart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QoS</w:t>
            </w:r>
            <w:proofErr w:type="spellEnd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, klasyfikacja ruchu (m.in. po DSCP/</w:t>
            </w:r>
            <w:proofErr w:type="spellStart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CoS</w:t>
            </w:r>
            <w:proofErr w:type="spellEnd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/ACL), co najmniej 4 kolejki sprzętowe na port wyjściowy oraz mechanizmy kolejkowania (np. SP/WRR lub równoważne)</w:t>
            </w:r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61EF8277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6CF00A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1DC9FBF0" w14:textId="77777777">
        <w:trPr>
          <w:trHeight w:val="351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D6C4DD6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EF2FBCF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Stackowanie</w:t>
            </w:r>
            <w:proofErr w:type="spellEnd"/>
          </w:p>
        </w:tc>
        <w:tc>
          <w:tcPr>
            <w:tcW w:w="37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AB311CA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Możliwość łączenia w stos (lub rozwiązanie równoważne typu </w:t>
            </w:r>
            <w:proofErr w:type="spellStart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virtual</w:t>
            </w:r>
            <w:proofErr w:type="spellEnd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 chassis) min. 4 przełączników, zarządzanych jako jedno urządzenie (jeden adres IP). Możliwość tworzenia agregacji LAG/LACP obejmującej porty z różnych jednostek stosu (</w:t>
            </w:r>
            <w:proofErr w:type="spellStart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distributed</w:t>
            </w:r>
            <w:proofErr w:type="spellEnd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 LAG/MLAG lub równoważne).</w:t>
            </w:r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12BE20D7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FEA343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03075918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8D2DB4F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C345D95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Zarządzanie</w:t>
            </w:r>
          </w:p>
        </w:tc>
        <w:tc>
          <w:tcPr>
            <w:tcW w:w="37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7FF70EF1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Zarządzanie przez CLI (port konsoli RJ-45 lub USB-C, SSHv2), interfejs WWW (HTTP/HTTPS), obsługa SNMP v1/v2c/v3, </w:t>
            </w:r>
            <w:proofErr w:type="spellStart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syslog</w:t>
            </w:r>
            <w:proofErr w:type="spellEnd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, NTP/SNTP, RMON lub równoważne</w:t>
            </w:r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44053075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20CA8E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05B364BF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BF1A757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0AD823D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Konfiguracja</w:t>
            </w:r>
          </w:p>
        </w:tc>
        <w:tc>
          <w:tcPr>
            <w:tcW w:w="37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6B6A092B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Możliwość zapisu/odtworzenia konfiguracji z pliku tekstowego (np. TFTP/HTTP(S)/SCP), minimum oddzielne konfiguracje </w:t>
            </w:r>
            <w:proofErr w:type="spellStart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running</w:t>
            </w:r>
            <w:proofErr w:type="spellEnd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/startup</w:t>
            </w:r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5DEE9A80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A9FF49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59AD248B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E2CA2F7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174C4AF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Zasilanie</w:t>
            </w:r>
          </w:p>
        </w:tc>
        <w:tc>
          <w:tcPr>
            <w:tcW w:w="37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17AA3715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Wbudowany zasilacz 100–240 V AC, 50/60 </w:t>
            </w:r>
            <w:proofErr w:type="spellStart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Hz</w:t>
            </w:r>
            <w:proofErr w:type="spellEnd"/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780FDB5F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5FB4F0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03A0C3F4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25FBBAA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DAF5A6D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Środowisko pracy</w:t>
            </w:r>
          </w:p>
        </w:tc>
        <w:tc>
          <w:tcPr>
            <w:tcW w:w="37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1B2CD021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Temperatura pracy co najmniej 0–50°C, wilgotność 10–90% bez kondensacji</w:t>
            </w:r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2139553C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87B112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715D668A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98A14E6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1508A4E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Wymiary</w:t>
            </w:r>
          </w:p>
        </w:tc>
        <w:tc>
          <w:tcPr>
            <w:tcW w:w="37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19D6A882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Obudowa 1U, szerokość 19", głębokość nie większa niż 300 mm</w:t>
            </w:r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5B0B325B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97B090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7F09AA17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733C15B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78D9867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Gwarancja i wsparcie</w:t>
            </w:r>
          </w:p>
        </w:tc>
        <w:tc>
          <w:tcPr>
            <w:tcW w:w="37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5E1C60D0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Wymagana gwarancja producenta typu „</w:t>
            </w:r>
            <w:proofErr w:type="spellStart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limited</w:t>
            </w:r>
            <w:proofErr w:type="spellEnd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lifetime</w:t>
            </w:r>
            <w:proofErr w:type="spellEnd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” lub na okres co najmniej 5 lat. Serwis gwarancyjny świadczony przez Wykonawcę lub autoryzowany serwis producenta przez minimum 36 miesięcy.</w:t>
            </w:r>
            <w:r w:rsidRPr="00C76E2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Minimalny sposób realizacji gwarancji: </w:t>
            </w:r>
            <w:r w:rsidRPr="00C76E23">
              <w:rPr>
                <w:rStyle w:val="Pogrubienie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naprawa lub wymiana realizowana w serwisie</w:t>
            </w: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, po </w:t>
            </w:r>
            <w:r w:rsidRPr="00C76E23">
              <w:rPr>
                <w:rStyle w:val="Pogrubienie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odesłaniu urządzenia do serwisu</w:t>
            </w: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 i </w:t>
            </w:r>
            <w:r w:rsidRPr="00C76E23">
              <w:rPr>
                <w:rStyle w:val="Pogrubienie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odesłaniu urządzenia naprawionego lub wymienionego</w:t>
            </w: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 do Zamawiającego.</w:t>
            </w:r>
            <w:r w:rsidRPr="00C76E2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Wykonawca zapewni przyjmowanie zgłoszeń w dni robocze oraz wsparcie zdalne w diagnostyce i obsłudze zgłoszeń serwisowych.</w:t>
            </w:r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1BAEAA7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C8A909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729CDBD8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0CF33CF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80364FE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Cykl życia produktu</w:t>
            </w:r>
          </w:p>
        </w:tc>
        <w:tc>
          <w:tcPr>
            <w:tcW w:w="37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5546211D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Na dzień składania ofert brak ogłoszonego zakończenia sprzedaży (End of Sale) i wsparcia (End of </w:t>
            </w:r>
            <w:proofErr w:type="spellStart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Support</w:t>
            </w:r>
            <w:proofErr w:type="spellEnd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7E714241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07A6F5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0A6FF3E7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6AADB51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3AC70FD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Stan i pochodzenie</w:t>
            </w:r>
          </w:p>
        </w:tc>
        <w:tc>
          <w:tcPr>
            <w:tcW w:w="37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69778D73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Urządzenia fabrycznie nowe, nieużywane, z autoryzowanego kanału dystrybucji na teren </w:t>
            </w:r>
            <w:r w:rsidRPr="00C76E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UE, oznakowanie CE</w:t>
            </w:r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2A7A5211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Tak, podać</w:t>
            </w: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AB0F1F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2776C2AA" w14:textId="77777777">
        <w:trPr>
          <w:trHeight w:val="256"/>
        </w:trPr>
        <w:tc>
          <w:tcPr>
            <w:tcW w:w="969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33333"/>
            <w:vAlign w:val="center"/>
          </w:tcPr>
          <w:p w14:paraId="03EC9E04" w14:textId="77777777" w:rsidR="008D7FA2" w:rsidRPr="00C76E23" w:rsidRDefault="00C76E23">
            <w:pPr>
              <w:pStyle w:val="Nagwek3"/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Moduł SFP+ 10G Duplex LC – 8 sztuk</w:t>
            </w:r>
          </w:p>
        </w:tc>
      </w:tr>
      <w:tr w:rsidR="008D7FA2" w:rsidRPr="00C76E23" w14:paraId="0C7781ED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1216CAFA" w14:textId="77777777" w:rsidR="008D7FA2" w:rsidRPr="00C76E23" w:rsidRDefault="00C76E2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0F759CC9" w14:textId="77777777" w:rsidR="008D7FA2" w:rsidRPr="00C76E23" w:rsidRDefault="00C76E2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37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bottom"/>
          </w:tcPr>
          <w:p w14:paraId="2E0C74D5" w14:textId="77777777" w:rsidR="008D7FA2" w:rsidRPr="00C76E23" w:rsidRDefault="00C76E2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Minimalne wymagania</w:t>
            </w:r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bottom"/>
          </w:tcPr>
          <w:p w14:paraId="2EEAD07E" w14:textId="77777777" w:rsidR="008D7FA2" w:rsidRPr="00C76E23" w:rsidRDefault="00C76E2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Parametr wymagany TAK/NIE</w:t>
            </w: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bottom"/>
          </w:tcPr>
          <w:p w14:paraId="014D45B3" w14:textId="77777777" w:rsidR="008D7FA2" w:rsidRPr="00C76E23" w:rsidRDefault="00C76E2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Parametr oferowany</w:t>
            </w:r>
          </w:p>
        </w:tc>
      </w:tr>
      <w:tr w:rsidR="008D7FA2" w:rsidRPr="00C76E23" w14:paraId="545DC29A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FC026C8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99CA926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Rodzaj</w:t>
            </w:r>
          </w:p>
        </w:tc>
        <w:tc>
          <w:tcPr>
            <w:tcW w:w="37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3A11FAE9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Moduł optyczny SFP+ 10G Ethernet</w:t>
            </w:r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5ED389E5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5DFA71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3A58497E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BFF6A09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09397D1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Interfejs</w:t>
            </w:r>
          </w:p>
        </w:tc>
        <w:tc>
          <w:tcPr>
            <w:tcW w:w="37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3933D769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Złącze optyczne duplex LC</w:t>
            </w:r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14DBB09D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133154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57B38F27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80848C7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0DCEA9D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Typ transmisji</w:t>
            </w:r>
          </w:p>
        </w:tc>
        <w:tc>
          <w:tcPr>
            <w:tcW w:w="37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5621473A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Praca na światłowodzie </w:t>
            </w:r>
            <w:proofErr w:type="spellStart"/>
            <w:r w:rsidRPr="00C76E23">
              <w:rPr>
                <w:rStyle w:val="Pogrubienie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jednomodowym</w:t>
            </w:r>
            <w:proofErr w:type="spellEnd"/>
            <w:r w:rsidRPr="00C76E23">
              <w:rPr>
                <w:rStyle w:val="Pogrubienie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(SM / OS2)</w:t>
            </w: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 w standardzie </w:t>
            </w:r>
            <w:r w:rsidRPr="00C76E23">
              <w:rPr>
                <w:rStyle w:val="Pogrubienie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10GBASE-LR (1310 </w:t>
            </w:r>
            <w:proofErr w:type="spellStart"/>
            <w:r w:rsidRPr="00C76E23">
              <w:rPr>
                <w:rStyle w:val="Pogrubienie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nm</w:t>
            </w:r>
            <w:proofErr w:type="spellEnd"/>
            <w:r w:rsidRPr="00C76E23">
              <w:rPr>
                <w:rStyle w:val="Pogrubienie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)</w:t>
            </w: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 lub równoważnym</w:t>
            </w:r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55B64CC4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ABED18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26EEE0A0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E87B86A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7BA8DE7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Zasięg</w:t>
            </w:r>
          </w:p>
        </w:tc>
        <w:tc>
          <w:tcPr>
            <w:tcW w:w="37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2AE2B721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Min. </w:t>
            </w:r>
            <w:r w:rsidRPr="00C76E23">
              <w:rPr>
                <w:rStyle w:val="Pogrubienie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10 km</w:t>
            </w: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 na światłowodzie SM (OS2) (lub równoważny – nie mniejszy)</w:t>
            </w:r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56982928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6FB7E7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581F8B98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52C2D72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AD847A7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Zgodność</w:t>
            </w:r>
          </w:p>
        </w:tc>
        <w:tc>
          <w:tcPr>
            <w:tcW w:w="37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5641B852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Zgodność ze standardem MSA, obsługa DDM (Digital </w:t>
            </w:r>
            <w:proofErr w:type="spellStart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Diagnostic</w:t>
            </w:r>
            <w:proofErr w:type="spellEnd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 Monitoring)</w:t>
            </w:r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3248F5EF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0FAAFD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3D3557B2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D3B1E55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0079418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Kompatybilność</w:t>
            </w:r>
          </w:p>
        </w:tc>
        <w:tc>
          <w:tcPr>
            <w:tcW w:w="37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6DC9482A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Pełna kompatybilność z oferowanymi przełącznikami (praca w trybie 10G, bez blokowania portu i bez ograniczania funkcjonalności); dopuszcza się moduły OEM/kompatybilne, o ile spełniają wymagania</w:t>
            </w:r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5DE25F61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71EA46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42B60CBE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2722074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F53E559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Montaż</w:t>
            </w:r>
          </w:p>
        </w:tc>
        <w:tc>
          <w:tcPr>
            <w:tcW w:w="37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40924DB1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Możliwość instalacji w trybie hot-plug w slotach SFP+ przełącznika</w:t>
            </w:r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47BB4848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D0C8D8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0DF23B8F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D139BAE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4484710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Środowisko pracy</w:t>
            </w:r>
          </w:p>
        </w:tc>
        <w:tc>
          <w:tcPr>
            <w:tcW w:w="37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73DB1D61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Temperatura pracy co najmniej 0–70°C</w:t>
            </w:r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38031A02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099DA9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48E419DE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0E3844A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356CC38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Gwarancja</w:t>
            </w:r>
          </w:p>
        </w:tc>
        <w:tc>
          <w:tcPr>
            <w:tcW w:w="37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43E5692B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Gwarancja min. 36 miesięcy, moduły fabrycznie nowe, oznakowanie CE</w:t>
            </w:r>
          </w:p>
          <w:p w14:paraId="530074E1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5390C8E8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785F12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1C13BE0" w14:textId="77777777" w:rsidR="008D7FA2" w:rsidRPr="00C76E23" w:rsidRDefault="008D7FA2">
      <w:pPr>
        <w:rPr>
          <w:rFonts w:ascii="Times New Roman" w:hAnsi="Times New Roman" w:cs="Times New Roman"/>
          <w:sz w:val="20"/>
          <w:szCs w:val="20"/>
        </w:rPr>
      </w:pPr>
    </w:p>
    <w:p w14:paraId="1D23059A" w14:textId="77777777" w:rsidR="008D7FA2" w:rsidRPr="00C76E23" w:rsidRDefault="008D7FA2">
      <w:pPr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9694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70"/>
        <w:gridCol w:w="1382"/>
        <w:gridCol w:w="3778"/>
        <w:gridCol w:w="1588"/>
        <w:gridCol w:w="2376"/>
      </w:tblGrid>
      <w:tr w:rsidR="008D7FA2" w:rsidRPr="00C76E23" w14:paraId="63D1AFDB" w14:textId="77777777">
        <w:trPr>
          <w:trHeight w:val="256"/>
        </w:trPr>
        <w:tc>
          <w:tcPr>
            <w:tcW w:w="96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33333"/>
            <w:vAlign w:val="center"/>
          </w:tcPr>
          <w:p w14:paraId="639A96EC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C9CBB7E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 DOSTAWA DWÓCH URZĄDZEŃ UTM WRAZ Z INSTALACJĄ, KONFIGURACJĄ I WDROŻENIEM DO KLASTRA WYSOKIEJ DOSTĘPNOŚCI W ŚRODOWISKU BEZPIECZEŃSTWA SIECIOWEGO ZAMAWIAJĄCEGO.</w:t>
            </w:r>
          </w:p>
        </w:tc>
      </w:tr>
      <w:tr w:rsidR="008D7FA2" w:rsidRPr="00C76E23" w14:paraId="307BDC56" w14:textId="77777777">
        <w:trPr>
          <w:trHeight w:val="256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7E5451A7" w14:textId="77777777" w:rsidR="008D7FA2" w:rsidRPr="00C76E23" w:rsidRDefault="00C76E2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03CD5F7E" w14:textId="77777777" w:rsidR="008D7FA2" w:rsidRPr="00C76E23" w:rsidRDefault="00C76E2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3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78D526EF" w14:textId="77777777" w:rsidR="008D7FA2" w:rsidRPr="00C76E23" w:rsidRDefault="00C76E2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Minimalne wymagania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24438793" w14:textId="77777777" w:rsidR="008D7FA2" w:rsidRPr="00C76E23" w:rsidRDefault="00C76E2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Parametr wymagany TAK/NIE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4DB4E9D8" w14:textId="77777777" w:rsidR="008D7FA2" w:rsidRPr="00C76E23" w:rsidRDefault="00C76E2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Parametr oferowany</w:t>
            </w:r>
          </w:p>
        </w:tc>
      </w:tr>
      <w:tr w:rsidR="008D7FA2" w:rsidRPr="00C76E23" w14:paraId="39BED2C5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AC0930E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8D64252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Obudowa</w:t>
            </w:r>
          </w:p>
        </w:tc>
        <w:tc>
          <w:tcPr>
            <w:tcW w:w="377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7EBB3381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Obudowa przystosowana do montażu w szafie RACK 19", wysokość 1U.</w:t>
            </w:r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6EB3D565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0E7583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78A7B91B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8A8A189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849FA09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Interfejsy sieciowe</w:t>
            </w:r>
          </w:p>
        </w:tc>
        <w:tc>
          <w:tcPr>
            <w:tcW w:w="377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3909E903" w14:textId="77777777" w:rsidR="008D7FA2" w:rsidRPr="00C76E23" w:rsidRDefault="00C76E23">
            <w:pPr>
              <w:spacing w:after="20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Co najmniej:</w:t>
            </w:r>
            <w:r w:rsidRPr="00C76E23">
              <w:rPr>
                <w:rFonts w:ascii="Times New Roman" w:hAnsi="Times New Roman" w:cs="Times New Roman"/>
                <w:sz w:val="20"/>
                <w:szCs w:val="20"/>
              </w:rPr>
              <w:br/>
              <w:t>• 1 port GE RJ45 przeznaczony do funkcji HA</w:t>
            </w:r>
            <w:r w:rsidRPr="00C76E2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• 1 port GE RJ45 przeznaczony do funkcji zarządzania (MGMT)</w:t>
            </w:r>
            <w:r w:rsidRPr="00C76E23">
              <w:rPr>
                <w:rFonts w:ascii="Times New Roman" w:hAnsi="Times New Roman" w:cs="Times New Roman"/>
                <w:sz w:val="20"/>
                <w:szCs w:val="20"/>
              </w:rPr>
              <w:br/>
              <w:t>• 1 port GE RJ45 konsolowy</w:t>
            </w:r>
            <w:r w:rsidRPr="00C76E23">
              <w:rPr>
                <w:rFonts w:ascii="Times New Roman" w:hAnsi="Times New Roman" w:cs="Times New Roman"/>
                <w:sz w:val="20"/>
                <w:szCs w:val="20"/>
              </w:rPr>
              <w:br/>
              <w:t>• 1 port USB</w:t>
            </w:r>
            <w:r w:rsidRPr="00C76E23">
              <w:rPr>
                <w:rFonts w:ascii="Times New Roman" w:hAnsi="Times New Roman" w:cs="Times New Roman"/>
                <w:sz w:val="20"/>
                <w:szCs w:val="20"/>
              </w:rPr>
              <w:br/>
              <w:t>• 8 portów GE RJ45 przeznaczonych do ruchu użytkowego,</w:t>
            </w:r>
            <w:r w:rsidRPr="00C76E23">
              <w:rPr>
                <w:rFonts w:ascii="Times New Roman" w:hAnsi="Times New Roman" w:cs="Times New Roman"/>
                <w:sz w:val="20"/>
                <w:szCs w:val="20"/>
              </w:rPr>
              <w:br/>
              <w:t>• 8 portów 5/2.5/GE RJ45 przeznaczonych do ruchu użytkowego,</w:t>
            </w:r>
            <w:r w:rsidRPr="00C76E23">
              <w:rPr>
                <w:rFonts w:ascii="Times New Roman" w:hAnsi="Times New Roman" w:cs="Times New Roman"/>
                <w:sz w:val="20"/>
                <w:szCs w:val="20"/>
              </w:rPr>
              <w:br/>
              <w:t>• 4 porty GE SFP,</w:t>
            </w:r>
            <w:r w:rsidRPr="00C76E23">
              <w:rPr>
                <w:rFonts w:ascii="Times New Roman" w:hAnsi="Times New Roman" w:cs="Times New Roman"/>
                <w:sz w:val="20"/>
                <w:szCs w:val="20"/>
              </w:rPr>
              <w:br/>
              <w:t>• 8 portów 10GE SFP+ (SFP+/SFP) umożliwiających połączenia światłowodowe.</w:t>
            </w:r>
            <w:r w:rsidRPr="00C76E2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Możliwość logicznego grupowania </w:t>
            </w:r>
            <w:r w:rsidRPr="00C76E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interfejsów, tworzenia VLAN oraz stref bezpieczeństwa.</w:t>
            </w:r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4C3CE557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Tak, podać</w:t>
            </w: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371EDC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3D46ED12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575432F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E9F3E04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Routowanie i SD-WAN</w:t>
            </w:r>
          </w:p>
        </w:tc>
        <w:tc>
          <w:tcPr>
            <w:tcW w:w="377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E1ACE10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Obsługa routingu IPv4 i IPv6 (statycznego i dynamicznego) oraz mechanizmów SD-WAN lub równoważnych do zarządzania wieloma łączami WAN.</w:t>
            </w:r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355FEE8A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4EFCD9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245FB7FD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5019604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8E5066D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Praca w klastrze</w:t>
            </w:r>
          </w:p>
        </w:tc>
        <w:tc>
          <w:tcPr>
            <w:tcW w:w="377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55343772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Możliwość pracy w klastrze wysokiej dostępności (HA) w trybie aktywny/pasywny lub aktywny/aktywny, z pełną synchronizacją konfiguracji oraz sesji.</w:t>
            </w:r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4F4004ED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09E33E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63AC7F54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7221F0F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30E3420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Zasilanie</w:t>
            </w:r>
          </w:p>
        </w:tc>
        <w:tc>
          <w:tcPr>
            <w:tcW w:w="377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12F299E0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Redundantne zasilanie AC w konfiguracji 1+1 (dwa zasilacze), zapewniające ciągłość pracy urządzenia.</w:t>
            </w:r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005EF96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C4EC5C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760E01FE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B9DB585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C49A0C3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Wydajność – firewall</w:t>
            </w:r>
          </w:p>
        </w:tc>
        <w:tc>
          <w:tcPr>
            <w:tcW w:w="377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4FA90C9D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Przepustowość zapory (firewall </w:t>
            </w:r>
            <w:proofErr w:type="spellStart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throughput</w:t>
            </w:r>
            <w:proofErr w:type="spellEnd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) nie mniejsza niż 39 </w:t>
            </w:r>
            <w:proofErr w:type="spellStart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Gbit</w:t>
            </w:r>
            <w:proofErr w:type="spellEnd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/s (wartość referencyjna producenta).</w:t>
            </w:r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2355D095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2FAD09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5644797F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26F514E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38EE3B1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Wydajność – IPS</w:t>
            </w:r>
          </w:p>
        </w:tc>
        <w:tc>
          <w:tcPr>
            <w:tcW w:w="377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2BC1ECA5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Przepustowość systemu IPS nie mniejsza niż 5,3 </w:t>
            </w:r>
            <w:proofErr w:type="spellStart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Gbit</w:t>
            </w:r>
            <w:proofErr w:type="spellEnd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/s.</w:t>
            </w:r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49A04CA2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A8C2C3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7477FDB2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BF5E1FE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2EB937B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Wydajność – NGFW</w:t>
            </w:r>
          </w:p>
        </w:tc>
        <w:tc>
          <w:tcPr>
            <w:tcW w:w="377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6285B717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Przepustowość NGFW (inspekcja aplikacyjna) nie mniejsza niż 3,1 </w:t>
            </w:r>
            <w:proofErr w:type="spellStart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Gbit</w:t>
            </w:r>
            <w:proofErr w:type="spellEnd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/s.</w:t>
            </w:r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3ECDCC4A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23120A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239D5F8D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A4C7D71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3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375218F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Wydajność – ochrona przed zagrożeniami</w:t>
            </w:r>
          </w:p>
        </w:tc>
        <w:tc>
          <w:tcPr>
            <w:tcW w:w="377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5F9525B1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Przepustowość ochrony przed zagrożeniami (</w:t>
            </w:r>
            <w:proofErr w:type="spellStart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Threat</w:t>
            </w:r>
            <w:proofErr w:type="spellEnd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Protection</w:t>
            </w:r>
            <w:proofErr w:type="spellEnd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) nie mniejsza niż 2,8 </w:t>
            </w:r>
            <w:proofErr w:type="spellStart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Gbit</w:t>
            </w:r>
            <w:proofErr w:type="spellEnd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/s.</w:t>
            </w:r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77D3E0B9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6108DA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59525A9E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7675B38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32359A0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Wydajność – inspekcja SSL/TLS</w:t>
            </w:r>
          </w:p>
        </w:tc>
        <w:tc>
          <w:tcPr>
            <w:tcW w:w="377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7E320046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Przepustowość inspekcji ruchu szyfrowanego SSL/TLS nie mniejsza niż 3 </w:t>
            </w:r>
            <w:proofErr w:type="spellStart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Gbit</w:t>
            </w:r>
            <w:proofErr w:type="spellEnd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/s.</w:t>
            </w:r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5F4183A1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638E2E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72A8106A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76B4C6B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A5F89B9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Wydajność – VPN </w:t>
            </w:r>
            <w:proofErr w:type="spellStart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IPsec</w:t>
            </w:r>
            <w:proofErr w:type="spellEnd"/>
          </w:p>
        </w:tc>
        <w:tc>
          <w:tcPr>
            <w:tcW w:w="377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3E336AC7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Przepustowość VPN </w:t>
            </w:r>
            <w:proofErr w:type="spellStart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IPsec</w:t>
            </w:r>
            <w:proofErr w:type="spellEnd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 nie mniejsza niż 35 </w:t>
            </w:r>
            <w:proofErr w:type="spellStart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Gbit</w:t>
            </w:r>
            <w:proofErr w:type="spellEnd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/s.</w:t>
            </w:r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559435C6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DFD2D5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313FB5ED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48AA6F3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633763E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Sesje i połączenia</w:t>
            </w:r>
          </w:p>
        </w:tc>
        <w:tc>
          <w:tcPr>
            <w:tcW w:w="377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3F4C0AAE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Obsługa nie mniej niż 3 000 000 jednoczesnych sesji oraz nie mniej niż 140 000 nowych sesji na sekundę.</w:t>
            </w:r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63428D1A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2BFAC3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5BFBAD0F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4330994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50373B7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Funkcje bezpieczeństwa</w:t>
            </w:r>
          </w:p>
        </w:tc>
        <w:tc>
          <w:tcPr>
            <w:tcW w:w="377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507B248C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Pełna funkcjonalność zapory nowej generacji (NGFW), w tym:</w:t>
            </w:r>
            <w:r w:rsidRPr="00C76E2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• system zapobiegania włamaniom (IPS) z aktualizowanymi sygnaturami,</w:t>
            </w:r>
            <w:r w:rsidRPr="00C76E23">
              <w:rPr>
                <w:rFonts w:ascii="Times New Roman" w:hAnsi="Times New Roman" w:cs="Times New Roman"/>
                <w:sz w:val="20"/>
                <w:szCs w:val="20"/>
              </w:rPr>
              <w:br/>
              <w:t>• zaawansowana ochrona przed złośliwym oprogramowaniem, w tym analiza podejrzanych plików (</w:t>
            </w:r>
            <w:proofErr w:type="spellStart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sandboxing</w:t>
            </w:r>
            <w:proofErr w:type="spellEnd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) lub równoważna,</w:t>
            </w:r>
            <w:r w:rsidRPr="00C76E23">
              <w:rPr>
                <w:rFonts w:ascii="Times New Roman" w:hAnsi="Times New Roman" w:cs="Times New Roman"/>
                <w:sz w:val="20"/>
                <w:szCs w:val="20"/>
              </w:rPr>
              <w:br/>
              <w:t>• filtrowanie ruchu WWW z wykorzystaniem kategorii oraz reputacji stron,</w:t>
            </w:r>
            <w:r w:rsidRPr="00C76E23">
              <w:rPr>
                <w:rFonts w:ascii="Times New Roman" w:hAnsi="Times New Roman" w:cs="Times New Roman"/>
                <w:sz w:val="20"/>
                <w:szCs w:val="20"/>
              </w:rPr>
              <w:br/>
              <w:t>• filtrowanie poczty elektronicznej (</w:t>
            </w:r>
            <w:proofErr w:type="spellStart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antyspam</w:t>
            </w:r>
            <w:proofErr w:type="spellEnd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antyphishing</w:t>
            </w:r>
            <w:proofErr w:type="spellEnd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),</w:t>
            </w:r>
            <w:r w:rsidRPr="00C76E23">
              <w:rPr>
                <w:rFonts w:ascii="Times New Roman" w:hAnsi="Times New Roman" w:cs="Times New Roman"/>
                <w:sz w:val="20"/>
                <w:szCs w:val="20"/>
              </w:rPr>
              <w:br/>
              <w:t>• kontrola aplikacji (Application Control),</w:t>
            </w:r>
            <w:r w:rsidRPr="00C76E23">
              <w:rPr>
                <w:rFonts w:ascii="Times New Roman" w:hAnsi="Times New Roman" w:cs="Times New Roman"/>
                <w:sz w:val="20"/>
                <w:szCs w:val="20"/>
              </w:rPr>
              <w:br/>
              <w:t>• możliwość inspekcji ruchu szyfrowanego SSL/TLS,</w:t>
            </w:r>
            <w:r w:rsidRPr="00C76E23">
              <w:rPr>
                <w:rFonts w:ascii="Times New Roman" w:hAnsi="Times New Roman" w:cs="Times New Roman"/>
                <w:sz w:val="20"/>
                <w:szCs w:val="20"/>
              </w:rPr>
              <w:br/>
              <w:t>• segmentacja sieci (strefy bezpieczeństwa, VLAN),</w:t>
            </w:r>
            <w:r w:rsidRPr="00C76E2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• obsługa VPN </w:t>
            </w:r>
            <w:proofErr w:type="spellStart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IPsec</w:t>
            </w:r>
            <w:proofErr w:type="spellEnd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 oraz SSL VPN.</w:t>
            </w:r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1F35EC5F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B9C65C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5918A6E7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12AF92E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3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8A646A8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Integracja i logowanie</w:t>
            </w:r>
          </w:p>
        </w:tc>
        <w:tc>
          <w:tcPr>
            <w:tcW w:w="377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2DF178EB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Możliwość integracji z systemami logowania i analityki (lokalnymi lub chmurowymi), w tym eksport logów do zewnętrznych systemów SIEM oraz współpraca z rozwiązaniami do centralnego zarządzania i raportowania wykorzystywanymi przez Zamawiającego.</w:t>
            </w:r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23B899B4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ED490E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6F67750C" w14:textId="77777777">
        <w:trPr>
          <w:trHeight w:val="351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1C7DFD6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13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BE2C826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Polityki oparte o użytkownika</w:t>
            </w:r>
          </w:p>
        </w:tc>
        <w:tc>
          <w:tcPr>
            <w:tcW w:w="377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1624FE26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Możliwość tworzenia polityk bezpieczeństwa opartych o użytkownika, grupy oraz urządzenia, z integracją z usługą katalogową.</w:t>
            </w:r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2436AEF4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E2947D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4CAE6072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F022DF0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3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1A955A3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Licencje bezpieczeństwa</w:t>
            </w:r>
          </w:p>
        </w:tc>
        <w:tc>
          <w:tcPr>
            <w:tcW w:w="377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18471506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Do korzystania z aktualnych baz funkcji ochronnych producenta i serwisów wymagany jest pakiet licencji zawierający funkcjonalności minimalne: kontrola Aplikacji, IPS, Antywirus (z uwzględnieniem sygnatur do ochrony urządzeń mobilnych - co najmniej dla systemu operacyjnego Android), Analiza typu </w:t>
            </w:r>
            <w:proofErr w:type="spellStart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Sandbox</w:t>
            </w:r>
            <w:proofErr w:type="spellEnd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cloud</w:t>
            </w:r>
            <w:proofErr w:type="spellEnd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Antyspam</w:t>
            </w:r>
            <w:proofErr w:type="spellEnd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, Web </w:t>
            </w:r>
            <w:proofErr w:type="spellStart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Filtering</w:t>
            </w:r>
            <w:proofErr w:type="spellEnd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, bazy </w:t>
            </w:r>
            <w:proofErr w:type="spellStart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reputacyjne</w:t>
            </w:r>
            <w:proofErr w:type="spellEnd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 adresów IP/domen, Ochrona przez zagrożeniami typu </w:t>
            </w:r>
            <w:proofErr w:type="spellStart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Malware</w:t>
            </w:r>
            <w:proofErr w:type="spellEnd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 oparta na sztucznej inteligencji, Funkcjonalność zapobiegająca wyciekowi danych wrażliwych na okres 36 miesięcy.</w:t>
            </w:r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79FE539A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DA45A4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2B57C00C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8B6D446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3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8FA599E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Wsparcie techniczne</w:t>
            </w:r>
          </w:p>
        </w:tc>
        <w:tc>
          <w:tcPr>
            <w:tcW w:w="377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374CFA96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System UTM będzie objęty rozszerzonym wsparciem technicznym gwarantującym min.:</w:t>
            </w:r>
          </w:p>
          <w:p w14:paraId="1F360D75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    • Wsparcie telefoniczne zespołu certyfikowanych inżynierów.</w:t>
            </w:r>
          </w:p>
          <w:p w14:paraId="77AF077C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    • Pomoc w prawidłowej i zgodnej z wymaganiami producenta rejestracji produktu.</w:t>
            </w:r>
          </w:p>
          <w:p w14:paraId="10BF12EA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    • Doradztwo w zakresie konfiguracji.</w:t>
            </w:r>
          </w:p>
          <w:p w14:paraId="0D456005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    • Doradztwo w zakresie podnoszenia poziomu bezpieczeństwa.</w:t>
            </w:r>
          </w:p>
          <w:p w14:paraId="39815E75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    • Zdalne wsparcie techniczne.</w:t>
            </w:r>
          </w:p>
          <w:p w14:paraId="331182A6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    • Pomoc w zakładaniu zgłoszeń serwisowych u producenta.</w:t>
            </w:r>
          </w:p>
          <w:p w14:paraId="41CDF378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    • Pomoc w procesie realizacji naprawy i wymiany w ramach gwarancji producenta (również za granicą).</w:t>
            </w:r>
          </w:p>
          <w:p w14:paraId="15022248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    • Przygotowanie systemu UTM do zdalnej konfiguracji.</w:t>
            </w:r>
          </w:p>
          <w:p w14:paraId="0DE9D5E9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    • Zdalna konfiguracja urządzenia (połączenia szyfrowane) zgodnie z wymaganiami użytkownika.</w:t>
            </w:r>
          </w:p>
          <w:p w14:paraId="5EC0167F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    • Rekonfiguracja urządzenia w związku ze zmianą środowiska lub wymagań użytkownika.</w:t>
            </w:r>
          </w:p>
          <w:p w14:paraId="0A2BF196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    • Usługa zdalnego przeglądu konfiguracji i logów urządzenia wraz z raportem zaleceń na bazie dobrych praktyk inżynierskich.</w:t>
            </w:r>
          </w:p>
          <w:p w14:paraId="52DFCD1A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    • Zdalna aktualizacja oprogramowania zgodnie z zaleceniami producenta i dobrych praktyk inżynierskich.</w:t>
            </w:r>
          </w:p>
          <w:p w14:paraId="6ECC2E77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    • Min. 24 godziny wsparcia inżyniera w każdym roku kalendarzowym (łącznie 72 roboczogodziny przez 3 lata dla klastra UTM)</w:t>
            </w:r>
          </w:p>
          <w:p w14:paraId="2A1F8B22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Dla zapewnienia wysokiego poziomu usług serwisowych, podmiot świadczący wsparcie musi posiadać certyfikat ISO 27001. Zgłoszenia serwisowe będą przyjmowane w języku polskim przez dedykowany serwisowy moduł internetowy oraz infolinię w godzinach od 8:00 do 20:00. Wymagany jest czas reakcji na zgłoszenie nie dłuższy niż 4 godziny dla połączeń telefonicznych.</w:t>
            </w:r>
          </w:p>
          <w:p w14:paraId="17297397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Na żądanie Zamawiającego Wykonawca przedstawi informacje o sposobie realizacji wsparcia zawierające: adres strony internetowej, numer infolinii telefonicznej oraz certyfikat ISO 27001.</w:t>
            </w:r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2C443256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Tak</w:t>
            </w: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4BD5D9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2A8FEC96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06F5A82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3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AF01860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Gwarancja</w:t>
            </w:r>
          </w:p>
        </w:tc>
        <w:tc>
          <w:tcPr>
            <w:tcW w:w="377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57E3EAF9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Urządzenie musi być objęte standardowym serwisem gwarancyjnym producenta przez okres 36 miesięcy.</w:t>
            </w:r>
          </w:p>
          <w:p w14:paraId="5DBA32F7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Dodatkowo wymagana jest rozszerzona gwarancja na urządzenia, polegająca na naprawie lub wymianie urządzenia w przypadku jego wadliwości w trybie AHR (</w:t>
            </w:r>
            <w:proofErr w:type="spellStart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advanced</w:t>
            </w:r>
            <w:proofErr w:type="spellEnd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 hardware </w:t>
            </w:r>
            <w:proofErr w:type="spellStart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replacement</w:t>
            </w:r>
            <w:proofErr w:type="spellEnd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) w czasie nie dłuższym niż 24 godziny w dni robocze, dla zgłoszeń utworzonych do godz. 14:00 w dni robocze.</w:t>
            </w:r>
          </w:p>
          <w:p w14:paraId="4B4205C5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Obsługa zgłoszenia w tym zwrot uszkodzonego urządzenia do producenta, bez dodatkowych kosztów po stronie Zamawiającego, realizowana przez producenta lub autoryzowanego partnera w języku polskim.</w:t>
            </w:r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3EE440D1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975B21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7A12992D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E740A09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3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4B1E969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Usługa wdrożenia</w:t>
            </w:r>
          </w:p>
        </w:tc>
        <w:tc>
          <w:tcPr>
            <w:tcW w:w="377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685461F2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Wykonawca dostarczy system UTM, zainstaluje, skonfiguruje oraz dokona przeniesienia całej obecnej konfiguracji z obecnie używanego systemu firewall. Wdrożenie będzie obejmować co najmniej:</w:t>
            </w:r>
          </w:p>
          <w:p w14:paraId="083E640C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    • konfigurację ogólną systemu - adresy IP, DNS, DHCP, routing, NTP,</w:t>
            </w:r>
          </w:p>
          <w:p w14:paraId="5C90DFBF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    • konfiguracja interfejsów sieciowych - WAN, LAN, DMZ. Konfiguracja dodatkowego łącza zapasowego,</w:t>
            </w:r>
            <w:r w:rsidRPr="00C76E23">
              <w:rPr>
                <w:rFonts w:ascii="Times New Roman" w:hAnsi="Times New Roman" w:cs="Times New Roman"/>
                <w:sz w:val="20"/>
                <w:szCs w:val="20"/>
              </w:rPr>
              <w:br/>
              <w:t>łącznie z ustawieniem routingu oraz przygotowanie odpowiednich polityk</w:t>
            </w:r>
          </w:p>
          <w:p w14:paraId="3CE495DA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    • integracja nowego systemu UTM z Active Directory,</w:t>
            </w:r>
          </w:p>
          <w:p w14:paraId="2855A284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    • przeniesienie całej konfiguracji z istniejącego urządzenia Firewall na nowy system UTM z najnowszą stabilną wersją oprogramowania</w:t>
            </w:r>
          </w:p>
          <w:p w14:paraId="78485F04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    • audyt reguł i ustawień, weryfikacja i poprawienie reguł oraz ustawień, optymalizacja używanych dotychczas reguł, zgodnie z dobrymi praktykami,</w:t>
            </w:r>
          </w:p>
          <w:p w14:paraId="0B721E15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    • konfiguracja </w:t>
            </w:r>
            <w:proofErr w:type="spellStart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loadbalancingu</w:t>
            </w:r>
            <w:proofErr w:type="spellEnd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 dla min. dwóch łączy WAN,</w:t>
            </w:r>
          </w:p>
          <w:p w14:paraId="33F8C866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    • konfiguracja </w:t>
            </w:r>
            <w:proofErr w:type="spellStart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QoS</w:t>
            </w:r>
            <w:proofErr w:type="spellEnd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 oraz kształtowania pasma dla co najmniej 8 profili,</w:t>
            </w:r>
          </w:p>
          <w:p w14:paraId="6A2CB071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    • przeniesienie istniejących obiektów sieciowych – około 68 obiektów,</w:t>
            </w:r>
          </w:p>
          <w:p w14:paraId="4F79D284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    • przeniesienie istniejących reguł firewall oraz NAT – około 100 reguł,</w:t>
            </w:r>
          </w:p>
          <w:p w14:paraId="0F8DE846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    • przeniesienie konfiguracji </w:t>
            </w:r>
            <w:proofErr w:type="spellStart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IPSec</w:t>
            </w:r>
            <w:proofErr w:type="spellEnd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 VPN,</w:t>
            </w:r>
          </w:p>
          <w:p w14:paraId="5214827F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    • przeniesienie filtrów URL oraz SSL, konfiguracja inspekcji SSL – około 41 obiektów URL oraz około 37 obiektów SSL,</w:t>
            </w:r>
          </w:p>
          <w:p w14:paraId="77DF1D65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    • opracowanie polityki deszyfracji danych szyfrowanych SSL (</w:t>
            </w:r>
            <w:proofErr w:type="spellStart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Secure</w:t>
            </w:r>
            <w:proofErr w:type="spellEnd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 Sockets </w:t>
            </w:r>
            <w:proofErr w:type="spellStart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Layer</w:t>
            </w:r>
            <w:proofErr w:type="spellEnd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), opracowanie reguł działania w zależności od rodzaju ruchu, opracowanie polityki ponownego szyfrowania danych, </w:t>
            </w:r>
            <w:r w:rsidRPr="00C76E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konfiguracja urządzeń UTM</w:t>
            </w:r>
          </w:p>
          <w:p w14:paraId="4577B509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    • konfiguracja przesyłania logów do posiadanych przez Zamawiającego instancji zbierających i przechowujących logi,</w:t>
            </w:r>
          </w:p>
          <w:p w14:paraId="1C68F22A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    • wykonanie projektu podziału sieci LAN Zamawiającego</w:t>
            </w:r>
          </w:p>
          <w:p w14:paraId="011EEB36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    • utworzenie wirtualnych sieci LAN, konfiguracja przełączników, urządzeń UTM, konfiguracja polityk</w:t>
            </w:r>
          </w:p>
          <w:p w14:paraId="1A3221B4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Zamawiający może wymagać skonfigurowania dodatkowych parametrów systemu UTM, jeśli podczas wdrożenia zajdzie taka potrzeba.</w:t>
            </w:r>
          </w:p>
          <w:p w14:paraId="1043BAE1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Zamawiający wymaga, aby wdrożenie przeprowadził inżynier posiadający certyfikat techniczny producenta oferowanego rozwiązania, potwierdzający kompetencje z zakresu wdrażania systemów UTM.</w:t>
            </w:r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11650978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Tak</w:t>
            </w: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28F381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47E26BB0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68B5EF1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3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BC60650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Dokumentacja powykonawcza</w:t>
            </w:r>
          </w:p>
        </w:tc>
        <w:tc>
          <w:tcPr>
            <w:tcW w:w="377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16ECFED6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Wykonawca dostarczy co najmniej w formie elektronicznej dokumentację powykonawczą. Dokumentacja powinna zawierać wszystkie dane dostępowe do konfigurowanych urządzeń, systemów, schematy podłączenia urządzeń do sieci LAN, opis konfiguracji dostarczonego i wdrożonego systemu UTM, opis wdrożonych polityk.</w:t>
            </w:r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1CF90E11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9D701B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44A1B66" w14:textId="77777777" w:rsidR="008D7FA2" w:rsidRPr="00C76E23" w:rsidRDefault="008D7FA2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3A09F770" w14:textId="77777777" w:rsidR="008D7FA2" w:rsidRPr="00C76E23" w:rsidRDefault="008D7FA2">
      <w:pPr>
        <w:rPr>
          <w:rFonts w:ascii="Times New Roman" w:hAnsi="Times New Roman" w:cs="Times New Roman"/>
          <w:sz w:val="20"/>
          <w:szCs w:val="20"/>
        </w:rPr>
      </w:pPr>
    </w:p>
    <w:p w14:paraId="2B66664B" w14:textId="77777777" w:rsidR="008D7FA2" w:rsidRPr="00C76E23" w:rsidRDefault="008D7FA2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694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70"/>
        <w:gridCol w:w="1417"/>
        <w:gridCol w:w="3743"/>
        <w:gridCol w:w="1588"/>
        <w:gridCol w:w="2376"/>
      </w:tblGrid>
      <w:tr w:rsidR="008D7FA2" w:rsidRPr="00C76E23" w14:paraId="4D280C14" w14:textId="77777777">
        <w:trPr>
          <w:trHeight w:val="256"/>
        </w:trPr>
        <w:tc>
          <w:tcPr>
            <w:tcW w:w="96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33333"/>
            <w:vAlign w:val="center"/>
          </w:tcPr>
          <w:p w14:paraId="126F2696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 DOSTAWA URZĄDZENIA PAMIĘCI MASOWEJ TYPU NAS.</w:t>
            </w:r>
          </w:p>
        </w:tc>
      </w:tr>
      <w:tr w:rsidR="008D7FA2" w:rsidRPr="00C76E23" w14:paraId="17B984AD" w14:textId="77777777">
        <w:trPr>
          <w:trHeight w:val="256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14642EF7" w14:textId="77777777" w:rsidR="008D7FA2" w:rsidRPr="00C76E23" w:rsidRDefault="00C76E2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626A6915" w14:textId="77777777" w:rsidR="008D7FA2" w:rsidRPr="00C76E23" w:rsidRDefault="00C76E2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3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274E430A" w14:textId="77777777" w:rsidR="008D7FA2" w:rsidRPr="00C76E23" w:rsidRDefault="00C76E2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Minimalne wymagania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006EAC81" w14:textId="77777777" w:rsidR="008D7FA2" w:rsidRPr="00C76E23" w:rsidRDefault="00C76E2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Parametr wymagany TAK/NIE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30DC8A7C" w14:textId="77777777" w:rsidR="008D7FA2" w:rsidRPr="00C76E23" w:rsidRDefault="00C76E2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Parametr oferowany</w:t>
            </w:r>
          </w:p>
        </w:tc>
      </w:tr>
      <w:tr w:rsidR="008D7FA2" w:rsidRPr="00C76E23" w14:paraId="360E3B46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323A6B8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9BFB613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Typ urządzenia</w:t>
            </w:r>
          </w:p>
        </w:tc>
        <w:tc>
          <w:tcPr>
            <w:tcW w:w="37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5AB8D529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Sieciowy serwer plików w obudowie RACK, przystosowany do montażu w szafie 19”</w:t>
            </w:r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7FD67310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091F9A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4E9F31A6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B04CE96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2762862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Procesor</w:t>
            </w:r>
          </w:p>
        </w:tc>
        <w:tc>
          <w:tcPr>
            <w:tcW w:w="37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69F813E9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Procesor 64 bit wielordzeniowy, minimum 4 rdzenie fizyczne, przeznaczony do pracy ciągłej w urządzeniach magazynujących, o taktowaniu </w:t>
            </w:r>
            <w:r w:rsidRPr="00C76E23">
              <w:rPr>
                <w:rStyle w:val="Pogrubienie"/>
                <w:rFonts w:ascii="Times New Roman" w:hAnsi="Times New Roman" w:cs="Times New Roman"/>
                <w:sz w:val="20"/>
                <w:szCs w:val="20"/>
              </w:rPr>
              <w:t>nie niższym niż 1,7 GHz</w:t>
            </w: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 lub równoważnym, zapewniającym stabilną pracę usług plikowych i obsługę konfiguracji RAID</w:t>
            </w:r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6D20C974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DD51FE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49B3CCD9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C4085DF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25C8A4F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Pamięć RAM</w:t>
            </w:r>
          </w:p>
        </w:tc>
        <w:tc>
          <w:tcPr>
            <w:tcW w:w="37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1332F1C9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Minimum 4 GB pamięci operacyjnej</w:t>
            </w:r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247273E1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D439A2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5167244E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1C6883C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86532C0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Obsługiwane dyski</w:t>
            </w:r>
          </w:p>
        </w:tc>
        <w:tc>
          <w:tcPr>
            <w:tcW w:w="37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2D58B822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Minimum 12 kieszeni na dyski 3.5” lub 2.5” SATA lub równoważne, Hot-Plug / Hot-</w:t>
            </w:r>
            <w:proofErr w:type="spellStart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Swap</w:t>
            </w:r>
            <w:proofErr w:type="spellEnd"/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3F9CB5A9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F1EEE8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334BAC3F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CE89F12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32B7479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Pojemność pamięci masowej</w:t>
            </w:r>
          </w:p>
        </w:tc>
        <w:tc>
          <w:tcPr>
            <w:tcW w:w="37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351FEE0B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Łączna pojemność dostępnej przestrzeni po konfiguracji w RAID 6 musi wynosić </w:t>
            </w:r>
            <w:r w:rsidRPr="00C76E23">
              <w:rPr>
                <w:rStyle w:val="Pogrubienie"/>
                <w:rFonts w:ascii="Times New Roman" w:hAnsi="Times New Roman" w:cs="Times New Roman"/>
                <w:sz w:val="20"/>
                <w:szCs w:val="20"/>
              </w:rPr>
              <w:t>minimum 86 TB</w:t>
            </w:r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24FBFCA8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188FA5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2523E252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91BB7BD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764B91C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Konfiguracja RAID</w:t>
            </w:r>
          </w:p>
        </w:tc>
        <w:tc>
          <w:tcPr>
            <w:tcW w:w="37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2E1E2CEE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Obsługa RAID 0/1/5/6/10 lub równoważnych; docelowa konfiguracja RAID 6 zapewniająca odporność na awarię dwóch dysków</w:t>
            </w:r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56AE846C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1AF489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45455CE0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CAE2041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F185C3D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Interfejsy sieciowe</w:t>
            </w:r>
          </w:p>
        </w:tc>
        <w:tc>
          <w:tcPr>
            <w:tcW w:w="37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14978F77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Minimum 2 x 2,5G</w:t>
            </w:r>
            <w:r w:rsidRPr="00C76E2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Minimum 2 x 10GbE SFP+ wraz ze dwoma wkładkami SFP+ 10GBASE-SR (MMF) po stronie serwera NAS oraz dwoma </w:t>
            </w:r>
            <w:r w:rsidRPr="00C76E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wkładkami SFP+ 10GBASE-SR (MMF) po stronie </w:t>
            </w:r>
            <w:proofErr w:type="spellStart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switcha</w:t>
            </w:r>
            <w:proofErr w:type="spellEnd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 Zamawiającego. Oraz 4 przewody do połączenia tych wkładek (</w:t>
            </w:r>
            <w:proofErr w:type="spellStart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patchcord</w:t>
            </w:r>
            <w:proofErr w:type="spellEnd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) każdy o długości 1 m.</w:t>
            </w:r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15679316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Tak, podać</w:t>
            </w: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827814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52A83A0C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108CD67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9BC9B99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Funkcje sieciowe</w:t>
            </w:r>
          </w:p>
        </w:tc>
        <w:tc>
          <w:tcPr>
            <w:tcW w:w="37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73A9F261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Obsługa serwerów plików dla środowisk Windows, Linux, </w:t>
            </w:r>
            <w:proofErr w:type="spellStart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macOS</w:t>
            </w:r>
            <w:proofErr w:type="spellEnd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; możliwość integracji z usługami katalogowymi; obsługa protokołów NFS, SMB, </w:t>
            </w:r>
            <w:proofErr w:type="spellStart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iSCSI</w:t>
            </w:r>
            <w:proofErr w:type="spellEnd"/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59C45D1C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34EE56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527A4D8D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AC7D247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EDAA131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Zasilanie</w:t>
            </w:r>
          </w:p>
        </w:tc>
        <w:tc>
          <w:tcPr>
            <w:tcW w:w="37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2466C5DF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Redundantne zasilacze typu Hot</w:t>
            </w:r>
            <w:r w:rsidRPr="00C76E23">
              <w:rPr>
                <w:rFonts w:ascii="Times New Roman" w:hAnsi="Times New Roman" w:cs="Times New Roman"/>
                <w:sz w:val="20"/>
                <w:szCs w:val="20"/>
              </w:rPr>
              <w:noBreakHyphen/>
              <w:t>Plug o wysokiej sprawności wraz z przewodami zasilającymi</w:t>
            </w:r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15C1B33D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05D99E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73F7F44C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8FDFB2E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299EF34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Zarządzanie</w:t>
            </w:r>
          </w:p>
        </w:tc>
        <w:tc>
          <w:tcPr>
            <w:tcW w:w="37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667A490C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Interfejs administracyjny dostępny przez przeglądarkę; możliwość monitorowania stanu dysków, temperatury, obciążenia oraz generowania alertów</w:t>
            </w:r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7C51432D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8B02D1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3E45565A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6408CA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AB1E68E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Aktualizacje</w:t>
            </w:r>
          </w:p>
        </w:tc>
        <w:tc>
          <w:tcPr>
            <w:tcW w:w="37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55E69FC4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Możliwość regularnej aktualizacji oprogramowania układowego</w:t>
            </w:r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B8BF54D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4E4F4F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254CB759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50E8D92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A59C979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Oprogramowanie</w:t>
            </w:r>
          </w:p>
        </w:tc>
        <w:tc>
          <w:tcPr>
            <w:tcW w:w="37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192D99D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Wbudowana w oprogramowanie funkcja do synchronizacji danych między urządzeniem zamawianym a urządzeniem posiadanym przez Zamawiającego.</w:t>
            </w:r>
          </w:p>
          <w:p w14:paraId="79B3076A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Oprogramowanie w języku polskim.</w:t>
            </w:r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6430743A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E7D114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37CEB0C5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B2284F6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6538A9D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Uwagi</w:t>
            </w:r>
          </w:p>
        </w:tc>
        <w:tc>
          <w:tcPr>
            <w:tcW w:w="37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DF97A30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Dostarczony sprzęt musi być fabrycznie nowy, wolny od wad fizycznych i prawnych, nieużywany.</w:t>
            </w:r>
            <w:r w:rsidRPr="00C76E2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Wykonawca zapewni minimum </w:t>
            </w:r>
            <w:r w:rsidRPr="00C76E23">
              <w:rPr>
                <w:rStyle w:val="Pogrubienie"/>
                <w:rFonts w:ascii="Times New Roman" w:hAnsi="Times New Roman" w:cs="Times New Roman"/>
                <w:sz w:val="20"/>
                <w:szCs w:val="20"/>
              </w:rPr>
              <w:t>36 miesięcy</w:t>
            </w: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 gwarancji producenta na cały sprzęt, realizowanej w trybie </w:t>
            </w:r>
            <w:r w:rsidRPr="00C76E23">
              <w:rPr>
                <w:rStyle w:val="Pogrubienie"/>
                <w:rFonts w:ascii="Times New Roman" w:hAnsi="Times New Roman" w:cs="Times New Roman"/>
                <w:sz w:val="20"/>
                <w:szCs w:val="20"/>
              </w:rPr>
              <w:t>on-</w:t>
            </w:r>
            <w:proofErr w:type="spellStart"/>
            <w:r w:rsidRPr="00C76E23">
              <w:rPr>
                <w:rStyle w:val="Pogrubienie"/>
                <w:rFonts w:ascii="Times New Roman" w:hAnsi="Times New Roman" w:cs="Times New Roman"/>
                <w:sz w:val="20"/>
                <w:szCs w:val="20"/>
              </w:rPr>
              <w:t>site</w:t>
            </w:r>
            <w:proofErr w:type="spellEnd"/>
            <w:r w:rsidRPr="00C76E23">
              <w:rPr>
                <w:rStyle w:val="Pogrubienie"/>
                <w:rFonts w:ascii="Times New Roman" w:hAnsi="Times New Roman" w:cs="Times New Roman"/>
                <w:sz w:val="20"/>
                <w:szCs w:val="20"/>
              </w:rPr>
              <w:t xml:space="preserve"> u Zamawiającego.</w:t>
            </w:r>
            <w:r w:rsidRPr="00C76E23">
              <w:rPr>
                <w:rFonts w:ascii="Times New Roman" w:hAnsi="Times New Roman" w:cs="Times New Roman"/>
                <w:sz w:val="20"/>
                <w:szCs w:val="20"/>
              </w:rPr>
              <w:br/>
              <w:t>Gwarancja musi obejmować pełne wsparcie techniczne, w tym naprawę lub wymianę uszkodzonych komponentów na miejscu u Zamawiającego, bez dodatkowych kosztów.</w:t>
            </w:r>
            <w:r w:rsidRPr="00C76E2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W okresie gwarancyjnym Wykonawca zapewni dostęp do aktualizacji </w:t>
            </w:r>
            <w:proofErr w:type="spellStart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firmware</w:t>
            </w:r>
            <w:proofErr w:type="spellEnd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 oraz oprogramowania układowego zgodnie z zasadami producenta.</w:t>
            </w:r>
            <w:r w:rsidRPr="00C76E23">
              <w:rPr>
                <w:rFonts w:ascii="Times New Roman" w:hAnsi="Times New Roman" w:cs="Times New Roman"/>
                <w:sz w:val="20"/>
                <w:szCs w:val="20"/>
              </w:rPr>
              <w:br/>
              <w:t>Wszelkie naprawy muszą być wykonywane wyłącznie z użyciem nowych, oryginalnych lub równoważnych cz</w:t>
            </w: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ęści zamiennych.</w:t>
            </w:r>
          </w:p>
          <w:p w14:paraId="36D12C0D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Oferowany sprzęt oraz oprogramowanie muszą znajdować się w aktywnym cyklu życia producenta oraz nie mogą być objęte planowanym zakończeniem wsparcia technicznego (End of Life / End of </w:t>
            </w:r>
            <w:proofErr w:type="spellStart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Support</w:t>
            </w:r>
            <w:proofErr w:type="spellEnd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) wcześniej niż po upływie minimalnego okresu gwarancji wymaganej w zamówieniu.</w:t>
            </w:r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1193B36F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577274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F604D3C" w14:textId="77777777" w:rsidR="008D7FA2" w:rsidRPr="00C76E23" w:rsidRDefault="008D7FA2">
      <w:pPr>
        <w:rPr>
          <w:rFonts w:ascii="Times New Roman" w:hAnsi="Times New Roman" w:cs="Times New Roman"/>
          <w:sz w:val="20"/>
          <w:szCs w:val="20"/>
        </w:rPr>
      </w:pPr>
    </w:p>
    <w:p w14:paraId="7C7FBE33" w14:textId="77777777" w:rsidR="008D7FA2" w:rsidRPr="00C76E23" w:rsidRDefault="008D7FA2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694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70"/>
        <w:gridCol w:w="1394"/>
        <w:gridCol w:w="3766"/>
        <w:gridCol w:w="1588"/>
        <w:gridCol w:w="2376"/>
      </w:tblGrid>
      <w:tr w:rsidR="008D7FA2" w:rsidRPr="00C76E23" w14:paraId="542AF2C0" w14:textId="77777777">
        <w:trPr>
          <w:trHeight w:val="256"/>
        </w:trPr>
        <w:tc>
          <w:tcPr>
            <w:tcW w:w="96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33333"/>
            <w:vAlign w:val="center"/>
          </w:tcPr>
          <w:p w14:paraId="4BB0AEB3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6. DOSTAWA SERWERA WRAZ Z SYSTEMEM OPERACYJNYM ORAZ SZAFĄ SERWEROWĄ TYPU RACK</w:t>
            </w:r>
          </w:p>
        </w:tc>
      </w:tr>
      <w:tr w:rsidR="008D7FA2" w:rsidRPr="00C76E23" w14:paraId="7095ECD1" w14:textId="77777777">
        <w:trPr>
          <w:trHeight w:val="256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0EAF94E8" w14:textId="77777777" w:rsidR="008D7FA2" w:rsidRPr="00C76E23" w:rsidRDefault="00C76E2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00F04401" w14:textId="77777777" w:rsidR="008D7FA2" w:rsidRPr="00C76E23" w:rsidRDefault="00C76E2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1C6D84ED" w14:textId="77777777" w:rsidR="008D7FA2" w:rsidRPr="00C76E23" w:rsidRDefault="00C76E2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Minimalne wymagania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3091322B" w14:textId="77777777" w:rsidR="008D7FA2" w:rsidRPr="00C76E23" w:rsidRDefault="00C76E2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Parametr wymagany TAK/NIE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4D3E7832" w14:textId="77777777" w:rsidR="008D7FA2" w:rsidRPr="00C76E23" w:rsidRDefault="00C76E2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Parametr oferowany</w:t>
            </w:r>
          </w:p>
        </w:tc>
      </w:tr>
      <w:tr w:rsidR="008D7FA2" w:rsidRPr="00C76E23" w14:paraId="3C8311EB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2AAFD92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4CE9664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Typ obudowy</w:t>
            </w:r>
          </w:p>
        </w:tc>
        <w:tc>
          <w:tcPr>
            <w:tcW w:w="37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746C57B0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RACK 2U o wymiarach pasujących do szafy </w:t>
            </w:r>
            <w:proofErr w:type="spellStart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rack</w:t>
            </w:r>
            <w:proofErr w:type="spellEnd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 19” o głębokości 1000 mm</w:t>
            </w:r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7B6CE136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08D293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0594ED19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B5326E9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0087783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System </w:t>
            </w:r>
            <w:r w:rsidRPr="00C76E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operacyjny</w:t>
            </w:r>
          </w:p>
        </w:tc>
        <w:tc>
          <w:tcPr>
            <w:tcW w:w="37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2FDD9F47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System operacyjny Windows Server 2025 </w:t>
            </w:r>
            <w:r w:rsidRPr="00C76E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Datacenter lub równoważny nie starszy niż 2 lata od daty premiery, zgodny z posiadanym przez Zamawiającego środowiskiem serwerowym oraz umożliwiający uruchamianie i zarządzanie maszynami wirtualnymi w technologii wykorzystywanej przez Zamawiającego, z możliwością wykorzystania posiadanych przez Zamawiającego licencji dostępowych.</w:t>
            </w:r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64343398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Tak, podać</w:t>
            </w: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AC2F07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109DE9A3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D588B7C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8EBDEC1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Licencje</w:t>
            </w:r>
          </w:p>
        </w:tc>
        <w:tc>
          <w:tcPr>
            <w:tcW w:w="37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5BCD4942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Licencje dostępowej typu CAL dla minimum 20 urządzeń</w:t>
            </w:r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6D805D30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83F013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3A5047CF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518D8E0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544C7DD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Pamięć RAM</w:t>
            </w:r>
          </w:p>
        </w:tc>
        <w:tc>
          <w:tcPr>
            <w:tcW w:w="37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6AB455DB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Minimum 384 GB DDR4 lub wyższa, z korekcją błędów ECC</w:t>
            </w:r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234E940B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92298A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4AD3283F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4DF9E47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1C7C79D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Procesor</w:t>
            </w:r>
          </w:p>
        </w:tc>
        <w:tc>
          <w:tcPr>
            <w:tcW w:w="37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68417FE4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Liczba rdzeni: min. 16, liczba wątków: min. 32, częstotliwość bazowa min. 2,3 GHz, częstotliwość maksymalna (Turbo) min. 3,4 GHz, pamięć cache min. 24 MB, architektura 64-bitowa , wydajność pozwalająca na uruchomienie min. 20 maszyn wirtualnych</w:t>
            </w:r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33D42DF7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F428EE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09AAC562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1BBE768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0A9578C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Zatoki dyskowe</w:t>
            </w:r>
          </w:p>
        </w:tc>
        <w:tc>
          <w:tcPr>
            <w:tcW w:w="37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3B907CBD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Możliwość instalacji min. 12 dysków 3,5” lub 2.5'' Hot</w:t>
            </w:r>
            <w:r w:rsidRPr="00C76E23">
              <w:rPr>
                <w:rFonts w:ascii="Times New Roman" w:hAnsi="Times New Roman" w:cs="Times New Roman"/>
                <w:sz w:val="20"/>
                <w:szCs w:val="20"/>
              </w:rPr>
              <w:noBreakHyphen/>
              <w:t>Plug. Po zainstalowaniu dysków wolnych zatok musi pozostać min. 4.</w:t>
            </w:r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310E2133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1C6065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534D21CC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762E709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8464B71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Pamięć masowa</w:t>
            </w:r>
          </w:p>
        </w:tc>
        <w:tc>
          <w:tcPr>
            <w:tcW w:w="37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2BC8FB9A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Serwer musi być wyposażony w dyski SSD min. 2 x 960 GB i HDD o wielkości netto min. 24TB przy zastosowaniu RAID 6. Dyski przeznaczone do pracy ciągłej w środowisku serwerowym, zainstalowane w zatokach typu Hot-Plug.</w:t>
            </w:r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58691CB5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7F3CD2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78F39109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1168353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7B8D66D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Kontroler RAID</w:t>
            </w:r>
          </w:p>
        </w:tc>
        <w:tc>
          <w:tcPr>
            <w:tcW w:w="37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3906F42E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Kontroler sprzętowy z cache min. 8 GB, obsługa min. RAID 0/1/5/6/10</w:t>
            </w:r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5AD267B8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E1E3F8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7D317E84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30FEE59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3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5378B5A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Zasilanie</w:t>
            </w:r>
          </w:p>
        </w:tc>
        <w:tc>
          <w:tcPr>
            <w:tcW w:w="37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3EE9A5F5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Redundantne zasilacze typu Hot</w:t>
            </w:r>
            <w:r w:rsidRPr="00C76E23">
              <w:rPr>
                <w:rFonts w:ascii="Times New Roman" w:hAnsi="Times New Roman" w:cs="Times New Roman"/>
                <w:sz w:val="20"/>
                <w:szCs w:val="20"/>
              </w:rPr>
              <w:noBreakHyphen/>
              <w:t xml:space="preserve">Plug o wysokiej sprawności ( min. 80 PLUS </w:t>
            </w:r>
            <w:proofErr w:type="spellStart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Titanium</w:t>
            </w:r>
            <w:proofErr w:type="spellEnd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) wraz z przewodami zasilającymi</w:t>
            </w:r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24906C91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A1B1DE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22D7FB80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ECF8B3B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B1D4B40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Interfejsy sieciowe</w:t>
            </w:r>
          </w:p>
        </w:tc>
        <w:tc>
          <w:tcPr>
            <w:tcW w:w="37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1DDC909F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Minimum 2 x 10 </w:t>
            </w:r>
            <w:proofErr w:type="spellStart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Gb</w:t>
            </w:r>
            <w:proofErr w:type="spellEnd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/s po medium optycznym lub miedzianym. W zależności od użytego medium jeżeli są wymagane wkładki to również muszą być dołączone po stronie serwer jak i </w:t>
            </w:r>
            <w:proofErr w:type="spellStart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switcha</w:t>
            </w:r>
            <w:proofErr w:type="spellEnd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 Zamawiającego razem z przewodami (</w:t>
            </w:r>
            <w:proofErr w:type="spellStart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patchcord</w:t>
            </w:r>
            <w:proofErr w:type="spellEnd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) każdy o długości 1 m.</w:t>
            </w:r>
          </w:p>
          <w:p w14:paraId="31A4EA58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Minimum 2 zintegrowane interfejsy sieciowe 1 </w:t>
            </w:r>
            <w:proofErr w:type="spellStart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Gb</w:t>
            </w:r>
            <w:proofErr w:type="spellEnd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/s</w:t>
            </w:r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1EBF0FDB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D00EE4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45BA32A3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2D81997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75AA99F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Interfejsy dodatkowe</w:t>
            </w:r>
          </w:p>
        </w:tc>
        <w:tc>
          <w:tcPr>
            <w:tcW w:w="37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7C2A0496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Porty USB, port zarządzania, wyjście wideo</w:t>
            </w:r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72FEE7CC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0F804F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686BC9FE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3356C30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384202B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Zarządzanie</w:t>
            </w:r>
          </w:p>
        </w:tc>
        <w:tc>
          <w:tcPr>
            <w:tcW w:w="37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7ED2C3F8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Zdalne zarządzanie przez dedykowany port. Dostęp poprzez przeglądarkę internetową.</w:t>
            </w:r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76B503B1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5B8E38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5DB5A29C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30F257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2CD97A6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Złącza – przód</w:t>
            </w:r>
          </w:p>
        </w:tc>
        <w:tc>
          <w:tcPr>
            <w:tcW w:w="37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743F7CF0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USB (złącze serwisowe z przewodem do podłączenia laptopa)</w:t>
            </w:r>
            <w:r w:rsidRPr="00C76E23">
              <w:rPr>
                <w:rFonts w:ascii="Times New Roman" w:hAnsi="Times New Roman" w:cs="Times New Roman"/>
                <w:sz w:val="20"/>
                <w:szCs w:val="20"/>
              </w:rPr>
              <w:br/>
              <w:t>USB-A 2.0</w:t>
            </w:r>
          </w:p>
          <w:p w14:paraId="42A907E3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Złącze video</w:t>
            </w:r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69A05D50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28BBB3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34F41D51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C2C19AF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3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2E20E56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Złącza - tył</w:t>
            </w:r>
          </w:p>
        </w:tc>
        <w:tc>
          <w:tcPr>
            <w:tcW w:w="37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154CE930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Złącze video</w:t>
            </w:r>
          </w:p>
          <w:p w14:paraId="429A9826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2 x RJ-45</w:t>
            </w:r>
          </w:p>
          <w:p w14:paraId="3FCBCF1C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2 x interfejsy sieciowe 10 </w:t>
            </w:r>
            <w:proofErr w:type="spellStart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Gb</w:t>
            </w:r>
            <w:proofErr w:type="spellEnd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/s</w:t>
            </w:r>
          </w:p>
          <w:p w14:paraId="08D52ED5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RJ-45 (złącze serwisowe)</w:t>
            </w:r>
          </w:p>
          <w:p w14:paraId="757243B1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2 x USB-A</w:t>
            </w:r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3B9BE4D9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A722EF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2D6E8FAA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41574E2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3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631CE62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Szyny </w:t>
            </w:r>
            <w:r w:rsidRPr="00C76E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montażowe</w:t>
            </w:r>
          </w:p>
        </w:tc>
        <w:tc>
          <w:tcPr>
            <w:tcW w:w="37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FC735A2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Szyny montażowe ruchome</w:t>
            </w:r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68614BE2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A91A9A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0272DB64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58A4135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3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3F43691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Szafa RACK</w:t>
            </w:r>
          </w:p>
        </w:tc>
        <w:tc>
          <w:tcPr>
            <w:tcW w:w="37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6ADE27DF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Szafa RACK 19” na kółkach, wysokość minimum 1700 mm, głębokość 1000 mm z możliwością demontażu ścian bocznych, tylnej i drzwi z min. 4 wentylatorami. Szafa RACK musi spełniać aktualnie obowiązujące normy i standardy stosowane na rynku dla szaf teleinformatycznych.</w:t>
            </w:r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67AC95FD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02EE0A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62F83049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B573212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3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B288C7F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Uwagi</w:t>
            </w:r>
          </w:p>
        </w:tc>
        <w:tc>
          <w:tcPr>
            <w:tcW w:w="37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4DA2B832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Dostarczony sprzęt musi być fabrycznie nowy, wolny od wad fizycznych i prawnych, nieużywany.</w:t>
            </w:r>
            <w:r w:rsidRPr="00C76E2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Wykonawca zapewni minimum </w:t>
            </w:r>
            <w:r w:rsidRPr="00C76E23">
              <w:rPr>
                <w:rStyle w:val="Pogrubienie"/>
                <w:rFonts w:ascii="Times New Roman" w:hAnsi="Times New Roman" w:cs="Times New Roman"/>
                <w:sz w:val="20"/>
                <w:szCs w:val="20"/>
              </w:rPr>
              <w:t>36 miesięcy</w:t>
            </w: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 gwarancji producenta na cały sprzęt, realizowanej w trybie </w:t>
            </w:r>
            <w:r w:rsidRPr="00C76E23">
              <w:rPr>
                <w:rStyle w:val="Pogrubienie"/>
                <w:rFonts w:ascii="Times New Roman" w:hAnsi="Times New Roman" w:cs="Times New Roman"/>
                <w:sz w:val="20"/>
                <w:szCs w:val="20"/>
              </w:rPr>
              <w:t>on-</w:t>
            </w:r>
            <w:proofErr w:type="spellStart"/>
            <w:r w:rsidRPr="00C76E23">
              <w:rPr>
                <w:rStyle w:val="Pogrubienie"/>
                <w:rFonts w:ascii="Times New Roman" w:hAnsi="Times New Roman" w:cs="Times New Roman"/>
                <w:sz w:val="20"/>
                <w:szCs w:val="20"/>
              </w:rPr>
              <w:t>site</w:t>
            </w:r>
            <w:proofErr w:type="spellEnd"/>
            <w:r w:rsidRPr="00C76E23">
              <w:rPr>
                <w:rStyle w:val="Pogrubienie"/>
                <w:rFonts w:ascii="Times New Roman" w:hAnsi="Times New Roman" w:cs="Times New Roman"/>
                <w:sz w:val="20"/>
                <w:szCs w:val="20"/>
              </w:rPr>
              <w:t xml:space="preserve"> u Zamawiającego.</w:t>
            </w:r>
            <w:r w:rsidRPr="00C76E23">
              <w:rPr>
                <w:rFonts w:ascii="Times New Roman" w:hAnsi="Times New Roman" w:cs="Times New Roman"/>
                <w:sz w:val="20"/>
                <w:szCs w:val="20"/>
              </w:rPr>
              <w:br/>
              <w:t>Gwarancja musi obejmować pełne wsparcie techniczne, w tym naprawę lub wymianę uszkodzonych komponentów na miejscu u Zamawiającego, bez dodatkowych kosztów.</w:t>
            </w:r>
            <w:r w:rsidRPr="00C76E2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W okresie gwarancyjnym Wykonawca zapewni dostęp do aktualizacji </w:t>
            </w:r>
            <w:proofErr w:type="spellStart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firmware</w:t>
            </w:r>
            <w:proofErr w:type="spellEnd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 oraz oprogramowania układowego zgodnie z zasadami producenta.</w:t>
            </w:r>
            <w:r w:rsidRPr="00C76E23">
              <w:rPr>
                <w:rFonts w:ascii="Times New Roman" w:hAnsi="Times New Roman" w:cs="Times New Roman"/>
                <w:sz w:val="20"/>
                <w:szCs w:val="20"/>
              </w:rPr>
              <w:br/>
              <w:t>Wszelkie naprawy muszą być wykonywane wyłącznie z użyciem nowych, oryginalnych lub równoważnych cz</w:t>
            </w: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ęści zamiennych.</w:t>
            </w:r>
            <w:r w:rsidRPr="00C76E23">
              <w:rPr>
                <w:rFonts w:ascii="Times New Roman" w:hAnsi="Times New Roman" w:cs="Times New Roman"/>
                <w:sz w:val="20"/>
                <w:szCs w:val="20"/>
              </w:rPr>
              <w:br/>
              <w:t>Wykonawca zobowiązany jest zapewnić infolinię lub punkt kontaktowy serwisowy umożliwiający zgłoszenie awarii przez Zamawiającego.</w:t>
            </w:r>
          </w:p>
          <w:p w14:paraId="76813F79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Oferowany sprzęt oraz oprogramowanie muszą znajdować się w aktywnym cyklu życia producenta oraz nie mogą być objęte planowanym zakończeniem wsparcia technicznego (End of Life / End of </w:t>
            </w:r>
            <w:proofErr w:type="spellStart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Support</w:t>
            </w:r>
            <w:proofErr w:type="spellEnd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) wcześniej niż po upływie minimalnego okresu gwarancji wymaganej w zamówieniu.</w:t>
            </w:r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576CFD4A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3DF54D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6614BE4" w14:textId="77777777" w:rsidR="008D7FA2" w:rsidRPr="00C76E23" w:rsidRDefault="008D7FA2">
      <w:pPr>
        <w:rPr>
          <w:rFonts w:ascii="Times New Roman" w:hAnsi="Times New Roman" w:cs="Times New Roman"/>
          <w:sz w:val="20"/>
          <w:szCs w:val="20"/>
        </w:rPr>
      </w:pPr>
    </w:p>
    <w:p w14:paraId="3DA94ED5" w14:textId="77777777" w:rsidR="008D7FA2" w:rsidRPr="00C76E23" w:rsidRDefault="008D7FA2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694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70"/>
        <w:gridCol w:w="1486"/>
        <w:gridCol w:w="3674"/>
        <w:gridCol w:w="1589"/>
        <w:gridCol w:w="2375"/>
      </w:tblGrid>
      <w:tr w:rsidR="008D7FA2" w:rsidRPr="00C76E23" w14:paraId="39408ED8" w14:textId="77777777">
        <w:trPr>
          <w:trHeight w:val="256"/>
        </w:trPr>
        <w:tc>
          <w:tcPr>
            <w:tcW w:w="96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33333"/>
            <w:vAlign w:val="center"/>
          </w:tcPr>
          <w:p w14:paraId="23421587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9. DOSTAWA PUNKTÓW DOSTĘPOWYCH, PRZEŁĄCZNIKÓW POE ORAZ OSPRZĘTU INSTALACYJNEGO DO BUDOWY SIECI WI-FI</w:t>
            </w:r>
          </w:p>
        </w:tc>
      </w:tr>
      <w:tr w:rsidR="008D7FA2" w:rsidRPr="00C76E23" w14:paraId="403BB449" w14:textId="77777777">
        <w:trPr>
          <w:trHeight w:val="256"/>
        </w:trPr>
        <w:tc>
          <w:tcPr>
            <w:tcW w:w="96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33333"/>
            <w:vAlign w:val="center"/>
          </w:tcPr>
          <w:p w14:paraId="7CB4D426" w14:textId="77777777" w:rsidR="008D7FA2" w:rsidRPr="00C76E23" w:rsidRDefault="00C76E2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Punkt dostępowy sieci bezprzewodowej (wewnętrzny) – 21 sztuk:</w:t>
            </w:r>
          </w:p>
        </w:tc>
      </w:tr>
      <w:tr w:rsidR="008D7FA2" w:rsidRPr="00C76E23" w14:paraId="0DB62AF7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4D801F5F" w14:textId="77777777" w:rsidR="008D7FA2" w:rsidRPr="00C76E23" w:rsidRDefault="00C76E2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47406AF5" w14:textId="77777777" w:rsidR="008D7FA2" w:rsidRPr="00C76E23" w:rsidRDefault="00C76E2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36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bottom"/>
          </w:tcPr>
          <w:p w14:paraId="0D5424FB" w14:textId="77777777" w:rsidR="008D7FA2" w:rsidRPr="00C76E23" w:rsidRDefault="00C76E2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Minimalne wymagania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bottom"/>
          </w:tcPr>
          <w:p w14:paraId="701B5AD7" w14:textId="77777777" w:rsidR="008D7FA2" w:rsidRPr="00C76E23" w:rsidRDefault="00C76E2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Parametr wymagany TAK/NIE</w:t>
            </w:r>
          </w:p>
        </w:tc>
        <w:tc>
          <w:tcPr>
            <w:tcW w:w="2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bottom"/>
          </w:tcPr>
          <w:p w14:paraId="6478EA02" w14:textId="77777777" w:rsidR="008D7FA2" w:rsidRPr="00C76E23" w:rsidRDefault="00C76E2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Parametr oferowany</w:t>
            </w:r>
          </w:p>
        </w:tc>
      </w:tr>
      <w:tr w:rsidR="008D7FA2" w:rsidRPr="00C76E23" w14:paraId="057FD35A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09B1036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7C9B038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Standard sieci bezprzewodowej</w:t>
            </w:r>
          </w:p>
        </w:tc>
        <w:tc>
          <w:tcPr>
            <w:tcW w:w="367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F7A54ED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Zgodność co najmniej z IEEE 802.11be (Wi</w:t>
            </w:r>
            <w:r w:rsidRPr="00C76E23">
              <w:rPr>
                <w:rFonts w:ascii="Times New Roman" w:hAnsi="Times New Roman" w:cs="Times New Roman"/>
                <w:sz w:val="20"/>
                <w:szCs w:val="20"/>
              </w:rPr>
              <w:noBreakHyphen/>
              <w:t>Fi 7).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6318AFE2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2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205C40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25EB6F11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3DBDDD8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4DA5925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Pasma / radia</w:t>
            </w:r>
          </w:p>
        </w:tc>
        <w:tc>
          <w:tcPr>
            <w:tcW w:w="367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779ACAB0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Tri</w:t>
            </w:r>
            <w:r w:rsidRPr="00C76E23">
              <w:rPr>
                <w:rFonts w:ascii="Times New Roman" w:hAnsi="Times New Roman" w:cs="Times New Roman"/>
                <w:sz w:val="20"/>
                <w:szCs w:val="20"/>
              </w:rPr>
              <w:noBreakHyphen/>
              <w:t>band 2,4 GHz + 5 GHz + 6 GHz; co najmniej 3 radia Wi</w:t>
            </w:r>
            <w:r w:rsidRPr="00C76E23">
              <w:rPr>
                <w:rFonts w:ascii="Times New Roman" w:hAnsi="Times New Roman" w:cs="Times New Roman"/>
                <w:sz w:val="20"/>
                <w:szCs w:val="20"/>
              </w:rPr>
              <w:noBreakHyphen/>
              <w:t>Fi, obsługa pracy jednoczesnej w trzech pasmach.*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85EB1A9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2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D24D47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5B2F6E77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410A396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D60851D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MIMO / strumienie</w:t>
            </w:r>
          </w:p>
        </w:tc>
        <w:tc>
          <w:tcPr>
            <w:tcW w:w="367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1ADF784A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Co najmniej 2×2 MU</w:t>
            </w:r>
            <w:r w:rsidRPr="00C76E23">
              <w:rPr>
                <w:rFonts w:ascii="Times New Roman" w:hAnsi="Times New Roman" w:cs="Times New Roman"/>
                <w:sz w:val="20"/>
                <w:szCs w:val="20"/>
              </w:rPr>
              <w:noBreakHyphen/>
              <w:t>MIMO w każdym z pasm roboczych.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A165EB1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2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3B5B6F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55504430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5ADAD76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2E466BA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Port przewodowy</w:t>
            </w:r>
          </w:p>
        </w:tc>
        <w:tc>
          <w:tcPr>
            <w:tcW w:w="367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7F45C5C2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Co najmniej 1× port RJ45 </w:t>
            </w:r>
            <w:proofErr w:type="spellStart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MultiGig</w:t>
            </w:r>
            <w:proofErr w:type="spellEnd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 (NBASE-T) obsługujący 100/1000/2.5G/5G.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32C09BAA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2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2089B9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6C6A54CA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354D84E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8FAED45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Zasilanie</w:t>
            </w:r>
          </w:p>
        </w:tc>
        <w:tc>
          <w:tcPr>
            <w:tcW w:w="367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7D6D4E1A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Zasilanie </w:t>
            </w:r>
            <w:proofErr w:type="spellStart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PoE</w:t>
            </w:r>
            <w:proofErr w:type="spellEnd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 zgodne co najmniej z IEEE 802.3at; dopuszcza się zasilanie z </w:t>
            </w:r>
            <w:proofErr w:type="spellStart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injektora</w:t>
            </w:r>
            <w:proofErr w:type="spellEnd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PoE</w:t>
            </w:r>
            <w:proofErr w:type="spellEnd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 lub zasilacza (o ile jest wymagany – dostarczony w komplecie).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655A2AB6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Tak, podać</w:t>
            </w:r>
          </w:p>
        </w:tc>
        <w:tc>
          <w:tcPr>
            <w:tcW w:w="2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257E47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7481FDCD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643B1E8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E0CFA1B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Bezpieczeństwo Wi</w:t>
            </w:r>
            <w:r w:rsidRPr="00C76E23">
              <w:rPr>
                <w:rFonts w:ascii="Times New Roman" w:hAnsi="Times New Roman" w:cs="Times New Roman"/>
                <w:sz w:val="20"/>
                <w:szCs w:val="20"/>
              </w:rPr>
              <w:noBreakHyphen/>
              <w:t>Fi</w:t>
            </w:r>
          </w:p>
        </w:tc>
        <w:tc>
          <w:tcPr>
            <w:tcW w:w="367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42E3BC12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Obsługa co najmniej WPA2/WPA3, 802.1X, możliwość pracy z izolacją klientów oraz portalem uwierzytelniającym (</w:t>
            </w:r>
            <w:proofErr w:type="spellStart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captive</w:t>
            </w:r>
            <w:proofErr w:type="spellEnd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 portal) lub rozwiązaniem równoważnym.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35B2C559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2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49B3C3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73E55F84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9F2A9FE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D704D51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Zarządzanie i kompatybilność</w:t>
            </w:r>
          </w:p>
        </w:tc>
        <w:tc>
          <w:tcPr>
            <w:tcW w:w="367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4852E050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Urządzenie musi być w pełni </w:t>
            </w:r>
            <w:proofErr w:type="spellStart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zarządzalne</w:t>
            </w:r>
            <w:proofErr w:type="spellEnd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 przez </w:t>
            </w:r>
            <w:r w:rsidRPr="00C76E23">
              <w:rPr>
                <w:rStyle w:val="Pogrubienie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posiadany przez Zamawiającego system bezpieczeństwa sieci klasy UTM/NGFW lub zapewni kontroler/zarządzanie w cenie</w:t>
            </w: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, pełniący funkcję kontrolera WLAN, w szczególności: </w:t>
            </w:r>
            <w:r w:rsidRPr="00C76E23">
              <w:rPr>
                <w:rStyle w:val="Pogrubienie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adopcja/rejestracja punktu dostępowego, centralna konfiguracja, monitoring, aktualizacje oprogramowania</w:t>
            </w: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76E2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Nie dopuszcza się konieczności zakupu </w:t>
            </w:r>
            <w:r w:rsidRPr="00C76E23">
              <w:rPr>
                <w:rStyle w:val="Pogrubienie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dodatkowego kontrolera sprzętowego ani usługi kontrolera w chmurze</w:t>
            </w: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2E742645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2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ECEA4D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2F759B53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18E3919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8314E86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Funkcje radiowe</w:t>
            </w:r>
          </w:p>
        </w:tc>
        <w:tc>
          <w:tcPr>
            <w:tcW w:w="367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669E275F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Możliwość prowadzenia skanowania/monitoringu widma w tle (</w:t>
            </w:r>
            <w:proofErr w:type="spellStart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background</w:t>
            </w:r>
            <w:proofErr w:type="spellEnd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scanning</w:t>
            </w:r>
            <w:proofErr w:type="spellEnd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) przy jednoczesnym świadczeniu usługi dostępowej w pasmach 2,4/5/6 GHz </w:t>
            </w:r>
            <w:r w:rsidRPr="00C76E23">
              <w:rPr>
                <w:rStyle w:val="Pogrubienie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lub rozwiązanie równoważne zapewniające monitoring środowiska radiowego bez przerywania pracy sieci i bez istotnego ograniczenia jej funkcjonalności.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5C59464B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2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EAA2D4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378E0CAF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DD47FBD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C356587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Montaż</w:t>
            </w:r>
          </w:p>
        </w:tc>
        <w:tc>
          <w:tcPr>
            <w:tcW w:w="367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5784CD26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Możliwość montażu co najmniej: sufit / szyna T</w:t>
            </w:r>
            <w:r w:rsidRPr="00C76E23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  <w:proofErr w:type="spellStart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Rail</w:t>
            </w:r>
            <w:proofErr w:type="spellEnd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 / ściana; w zestawie komplet elementów montażowych.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1CBF143B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2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77E4B6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11EF9E25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F8964FF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4F47928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Wymiary i pobór mocy</w:t>
            </w:r>
          </w:p>
        </w:tc>
        <w:tc>
          <w:tcPr>
            <w:tcW w:w="367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21D8CA4D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Wymiary nie większe niż 180 × 180 × 56 mm; pobór mocy maks. 17 W (zasilanie </w:t>
            </w:r>
            <w:proofErr w:type="spellStart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PoE</w:t>
            </w:r>
            <w:proofErr w:type="spellEnd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14D5AC7D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2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46F9F2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320C4492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092B421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71522CB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Gwarancja i wsparcie</w:t>
            </w:r>
          </w:p>
        </w:tc>
        <w:tc>
          <w:tcPr>
            <w:tcW w:w="367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50E48031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Gwarancja producenta min. 36 miesięcy. Minimalny sposób realizacji gwarancji: naprawa lub wymiana realizowana w serwisie, po odesłaniu urządzenia do serwisu i odesłaniu urządzenia naprawionego lub wymienionego do Zamawiającego. Wykonawca zapewni przyjmowanie zgłoszeń w dni robocze oraz wsparcie zdalne w diagnostyce.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6916A559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2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D24776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2DB3A5B9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BAF728D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4CA5913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Cykl życia produktu</w:t>
            </w:r>
          </w:p>
        </w:tc>
        <w:tc>
          <w:tcPr>
            <w:tcW w:w="367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51C7FD2D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Na dzień składania ofert brak ogłoszonego zakończenia sprzedaży i wsparcia dla oferowanego modelu; wykonawca składa stosowne oświadczenie.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04887EF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2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939478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2815BE5C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FE9823F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C369523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Stan i pochodzenie</w:t>
            </w:r>
          </w:p>
        </w:tc>
        <w:tc>
          <w:tcPr>
            <w:tcW w:w="367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750428EB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Urządzenia fabrycznie nowe, nieużywane, z autoryzowanego kanału dystrybucji na teren UE, oznakowanie CE.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3BA2AAF8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2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85BFA3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305F803D" w14:textId="77777777">
        <w:trPr>
          <w:trHeight w:val="256"/>
        </w:trPr>
        <w:tc>
          <w:tcPr>
            <w:tcW w:w="969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33333"/>
            <w:vAlign w:val="center"/>
          </w:tcPr>
          <w:p w14:paraId="6534A9B5" w14:textId="77777777" w:rsidR="008D7FA2" w:rsidRPr="00C76E23" w:rsidRDefault="00C76E2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Przełącznik sieciowy </w:t>
            </w:r>
            <w:proofErr w:type="spellStart"/>
            <w:r w:rsidRPr="00C76E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PoE</w:t>
            </w:r>
            <w:proofErr w:type="spellEnd"/>
            <w:r w:rsidRPr="00C76E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+ (</w:t>
            </w:r>
            <w:proofErr w:type="spellStart"/>
            <w:r w:rsidRPr="00C76E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zarządzalny</w:t>
            </w:r>
            <w:proofErr w:type="spellEnd"/>
            <w:r w:rsidRPr="00C76E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małogabarytowy) – 8 sztuk</w:t>
            </w:r>
          </w:p>
        </w:tc>
      </w:tr>
      <w:tr w:rsidR="008D7FA2" w:rsidRPr="00C76E23" w14:paraId="065BCA85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5AC764D2" w14:textId="77777777" w:rsidR="008D7FA2" w:rsidRPr="00C76E23" w:rsidRDefault="00C76E23">
            <w:pPr>
              <w:pStyle w:val="TableHeader"/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2E73C320" w14:textId="77777777" w:rsidR="008D7FA2" w:rsidRPr="00C76E23" w:rsidRDefault="00C76E23">
            <w:pPr>
              <w:pStyle w:val="TableHeader"/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Parametr</w:t>
            </w:r>
          </w:p>
        </w:tc>
        <w:tc>
          <w:tcPr>
            <w:tcW w:w="36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2A117F9D" w14:textId="77777777" w:rsidR="008D7FA2" w:rsidRPr="00C76E23" w:rsidRDefault="00C76E23">
            <w:pPr>
              <w:pStyle w:val="TableHeader"/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Minimalne wymagania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7C596D78" w14:textId="77777777" w:rsidR="008D7FA2" w:rsidRPr="00C76E23" w:rsidRDefault="00C76E2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Parametr wymagany TAK/NIE</w:t>
            </w:r>
          </w:p>
        </w:tc>
        <w:tc>
          <w:tcPr>
            <w:tcW w:w="2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0DC980B8" w14:textId="77777777" w:rsidR="008D7FA2" w:rsidRPr="00C76E23" w:rsidRDefault="00C76E2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Parametr oferowany</w:t>
            </w:r>
          </w:p>
        </w:tc>
      </w:tr>
      <w:tr w:rsidR="008D7FA2" w:rsidRPr="00C76E23" w14:paraId="29100EE8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750239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5E2F722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Porty</w:t>
            </w:r>
          </w:p>
        </w:tc>
        <w:tc>
          <w:tcPr>
            <w:tcW w:w="367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2F2FB68F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Minimum 8 × port 10/100/1000Base</w:t>
            </w:r>
            <w:r w:rsidRPr="00C76E23">
              <w:rPr>
                <w:rFonts w:ascii="Times New Roman" w:hAnsi="Times New Roman" w:cs="Times New Roman"/>
                <w:sz w:val="20"/>
                <w:szCs w:val="20"/>
              </w:rPr>
              <w:noBreakHyphen/>
              <w:t>T (RJ</w:t>
            </w:r>
            <w:r w:rsidRPr="00C76E23">
              <w:rPr>
                <w:rFonts w:ascii="Times New Roman" w:hAnsi="Times New Roman" w:cs="Times New Roman"/>
                <w:sz w:val="20"/>
                <w:szCs w:val="20"/>
              </w:rPr>
              <w:noBreakHyphen/>
              <w:t>45), auto</w:t>
            </w:r>
            <w:r w:rsidRPr="00C76E23">
              <w:rPr>
                <w:rFonts w:ascii="Times New Roman" w:hAnsi="Times New Roman" w:cs="Times New Roman"/>
                <w:sz w:val="20"/>
                <w:szCs w:val="20"/>
              </w:rPr>
              <w:noBreakHyphen/>
              <w:t>negocjacja, auto MDI/MDI</w:t>
            </w:r>
            <w:r w:rsidRPr="00C76E23">
              <w:rPr>
                <w:rFonts w:ascii="Times New Roman" w:hAnsi="Times New Roman" w:cs="Times New Roman"/>
                <w:sz w:val="20"/>
                <w:szCs w:val="20"/>
              </w:rPr>
              <w:noBreakHyphen/>
              <w:t xml:space="preserve">X; minimum 4 porty z funkcją </w:t>
            </w:r>
            <w:proofErr w:type="spellStart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PoE</w:t>
            </w:r>
            <w:proofErr w:type="spellEnd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+.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547B524E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2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1169AF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4868D507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81893D3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1EBF2AD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PoE</w:t>
            </w:r>
            <w:proofErr w:type="spellEnd"/>
          </w:p>
        </w:tc>
        <w:tc>
          <w:tcPr>
            <w:tcW w:w="367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23C99557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Zgodność co najmniej z IEEE 802.3af oraz 802.3at; budżet </w:t>
            </w:r>
            <w:proofErr w:type="spellStart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PoE</w:t>
            </w:r>
            <w:proofErr w:type="spellEnd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 (łączny) min. 60 W; moc na port min. 30 W na portach </w:t>
            </w:r>
            <w:proofErr w:type="spellStart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PoE</w:t>
            </w:r>
            <w:proofErr w:type="spellEnd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+.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772F0D1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2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8D3CF8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16FBE14B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8C14CB3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AA86318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Wydajność</w:t>
            </w:r>
          </w:p>
        </w:tc>
        <w:tc>
          <w:tcPr>
            <w:tcW w:w="367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18EE5122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Przepustowość przełączająca co najmniej 16 </w:t>
            </w:r>
            <w:proofErr w:type="spellStart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Gb</w:t>
            </w:r>
            <w:proofErr w:type="spellEnd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/s; tabela adresów MAC min. 8 000; obsługa ramek jumbo min. 9 KB.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9AB4EC9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2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FA28CC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4AB36484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7FEC326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3917EE4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Funkcje L2</w:t>
            </w:r>
          </w:p>
        </w:tc>
        <w:tc>
          <w:tcPr>
            <w:tcW w:w="367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5FBDD4DB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Obsługa VLAN IEEE 802.1Q (min. 4 000 VLAN), STP/RSTP/MSTP (802.1D/802.1w/802.1s) lub równoważne, agregacja łączy LACP (IEEE 802.3ad) lub równoważna, port mirroring.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109BC235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2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762D44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76EFEB1F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F23FB7C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273B498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Multicast</w:t>
            </w:r>
          </w:p>
        </w:tc>
        <w:tc>
          <w:tcPr>
            <w:tcW w:w="367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2BE3D7F4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Obsługa co najmniej IGMP </w:t>
            </w:r>
            <w:proofErr w:type="spellStart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snooping</w:t>
            </w:r>
            <w:proofErr w:type="spellEnd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 (v1/v2/v3) lub równoważna.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5EE06FFA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2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34AD79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0D948E67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D1C013D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6688076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QoS</w:t>
            </w:r>
            <w:proofErr w:type="spellEnd"/>
          </w:p>
        </w:tc>
        <w:tc>
          <w:tcPr>
            <w:tcW w:w="367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52152015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Obsługa </w:t>
            </w:r>
            <w:proofErr w:type="spellStart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priorytetyzacji</w:t>
            </w:r>
            <w:proofErr w:type="spellEnd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 ruchu </w:t>
            </w:r>
            <w:proofErr w:type="spellStart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CoS</w:t>
            </w:r>
            <w:proofErr w:type="spellEnd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/DSCP (802.1p) lub równoważna; min. 4 kolejki na port.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F7CB114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2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A211E0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27F74162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727B899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9E17B61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Zarządzanie</w:t>
            </w:r>
          </w:p>
        </w:tc>
        <w:tc>
          <w:tcPr>
            <w:tcW w:w="367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A47221E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Zarządzanie poprzez interfejs WWW (HTTP/HTTPS) oraz SNMP (v1/v2c/v3) lub równoważne; możliwość konfiguracji i kopii konfiguracji.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65F47F42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2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C3072D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283CC5C1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3942624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5880F3D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Konstrukcja</w:t>
            </w:r>
          </w:p>
        </w:tc>
        <w:tc>
          <w:tcPr>
            <w:tcW w:w="367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7FBD8108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Obudowa metalowa lub równoważna, pasywne chłodzenie (</w:t>
            </w:r>
            <w:proofErr w:type="spellStart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fanless</w:t>
            </w:r>
            <w:proofErr w:type="spellEnd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). Zasilacz 230 V AC w komplecie (wtyczka EU/PL).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240C0313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2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DEAA6B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00E00224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E7B52C2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C22A78F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Gwarancja i wsparcie</w:t>
            </w:r>
          </w:p>
        </w:tc>
        <w:tc>
          <w:tcPr>
            <w:tcW w:w="367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7882CC92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Gwarancja producenta min. 36 miesięcy. Minimalny sposób realizacji gwarancji: naprawa lub wymiana realizowana w serwisie, po odesłaniu urządzenia do serwisu i odesłaniu urządzenia naprawionego lub wymienionego do Zamawiającego.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4CEF0303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2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535B3E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10C41E0B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CBEBD6D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C75C7BB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Cykl życia produktu</w:t>
            </w:r>
          </w:p>
        </w:tc>
        <w:tc>
          <w:tcPr>
            <w:tcW w:w="367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3D7C1AB3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Na dzień składania ofert brak ogłoszonego zakończenia sprzedaży i wsparcia dla oferowanego modelu; wykonawca składa stosowne oświadczenie.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5D192B57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2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A096C0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3CF6FCCA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EC13AC0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5F7BEC6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Stan i pochodzenie</w:t>
            </w:r>
          </w:p>
        </w:tc>
        <w:tc>
          <w:tcPr>
            <w:tcW w:w="367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6C5EA8C3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Urządzenia fabrycznie nowe, nieużywane, z autoryzowanego kanału dystrybucji na teren UE, oznakowanie CE.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67D4431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2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ADCF51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1A517B62" w14:textId="77777777">
        <w:trPr>
          <w:trHeight w:val="256"/>
        </w:trPr>
        <w:tc>
          <w:tcPr>
            <w:tcW w:w="969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33333"/>
            <w:vAlign w:val="center"/>
          </w:tcPr>
          <w:p w14:paraId="6A4CAB38" w14:textId="77777777" w:rsidR="008D7FA2" w:rsidRPr="00C76E23" w:rsidRDefault="00C76E2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Łącznik modularny RJ45 typu „beczka” kat. 6A/7 STP, </w:t>
            </w:r>
            <w:proofErr w:type="spellStart"/>
            <w:r w:rsidRPr="00C76E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beznarzędziowy</w:t>
            </w:r>
            <w:proofErr w:type="spellEnd"/>
            <w:r w:rsidRPr="00C76E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– 8 sztuk</w:t>
            </w:r>
          </w:p>
        </w:tc>
      </w:tr>
      <w:tr w:rsidR="008D7FA2" w:rsidRPr="00C76E23" w14:paraId="7890D027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42F711A1" w14:textId="77777777" w:rsidR="008D7FA2" w:rsidRPr="00C76E23" w:rsidRDefault="00C76E23">
            <w:pPr>
              <w:pStyle w:val="TableHeader"/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1B6C1BB7" w14:textId="77777777" w:rsidR="008D7FA2" w:rsidRPr="00C76E23" w:rsidRDefault="00C76E23">
            <w:pPr>
              <w:pStyle w:val="TableHeader"/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Parametr</w:t>
            </w:r>
          </w:p>
        </w:tc>
        <w:tc>
          <w:tcPr>
            <w:tcW w:w="36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1D70073C" w14:textId="77777777" w:rsidR="008D7FA2" w:rsidRPr="00C76E23" w:rsidRDefault="00C76E23">
            <w:pPr>
              <w:pStyle w:val="TableHeader"/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Minimalne wymagania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6DD254C6" w14:textId="77777777" w:rsidR="008D7FA2" w:rsidRPr="00C76E23" w:rsidRDefault="00C76E2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Parametr wymagany TAK/NIE</w:t>
            </w:r>
          </w:p>
        </w:tc>
        <w:tc>
          <w:tcPr>
            <w:tcW w:w="2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390B10D0" w14:textId="77777777" w:rsidR="008D7FA2" w:rsidRPr="00C76E23" w:rsidRDefault="00C76E2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Parametr oferowany</w:t>
            </w:r>
          </w:p>
        </w:tc>
      </w:tr>
      <w:tr w:rsidR="008D7FA2" w:rsidRPr="00C76E23" w14:paraId="6BEB40A3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68E6B24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0B13167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Kategoria / ekranowanie</w:t>
            </w:r>
          </w:p>
        </w:tc>
        <w:tc>
          <w:tcPr>
            <w:tcW w:w="367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28C0F06C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Kategoria co najmniej 6A (dopuszcza się kat. 7); ekranowanie STP/FTP; przystosowany do 10GBASE</w:t>
            </w:r>
            <w:r w:rsidRPr="00C76E23">
              <w:rPr>
                <w:rFonts w:ascii="Times New Roman" w:hAnsi="Times New Roman" w:cs="Times New Roman"/>
                <w:sz w:val="20"/>
                <w:szCs w:val="20"/>
              </w:rPr>
              <w:noBreakHyphen/>
              <w:t>T.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CD414F6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2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34E969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3B7657F8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B1BAD7E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FDB936A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Montaż</w:t>
            </w:r>
          </w:p>
        </w:tc>
        <w:tc>
          <w:tcPr>
            <w:tcW w:w="367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15B31EC7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Beznarzędziowy</w:t>
            </w:r>
            <w:proofErr w:type="spellEnd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 (IDC lub równoważny), możliwość montażu bez użycia specjalistycznych narzędzi.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13B086E5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2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33C76B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392CF91D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619A7ED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14BF8FA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Zgodność przewodów</w:t>
            </w:r>
          </w:p>
        </w:tc>
        <w:tc>
          <w:tcPr>
            <w:tcW w:w="367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3A9B6C68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Obsługa przewodów </w:t>
            </w:r>
            <w:proofErr w:type="spellStart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skrętkowych</w:t>
            </w:r>
            <w:proofErr w:type="spellEnd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 z żyłą jednodrutową oraz wielodrutową (typowo instalacyjnych i </w:t>
            </w:r>
            <w:proofErr w:type="spellStart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patchcordowych</w:t>
            </w:r>
            <w:proofErr w:type="spellEnd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779AA699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2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F62D1A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200CBD7B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D5DAFFF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E3587AD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Gwarancja</w:t>
            </w:r>
          </w:p>
        </w:tc>
        <w:tc>
          <w:tcPr>
            <w:tcW w:w="367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46A2E0F9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Gwarancja min. 24 miesiące; elementy fabrycznie nowe, oznakowanie CE (jeśli dotyczy).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719D8439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2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E681C2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29790FC0" w14:textId="77777777">
        <w:trPr>
          <w:trHeight w:val="256"/>
        </w:trPr>
        <w:tc>
          <w:tcPr>
            <w:tcW w:w="969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33333"/>
            <w:vAlign w:val="center"/>
          </w:tcPr>
          <w:p w14:paraId="23CDCE88" w14:textId="77777777" w:rsidR="008D7FA2" w:rsidRPr="00C76E23" w:rsidRDefault="00C76E2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Wtyk RJ45 STP kat. 6A/7, </w:t>
            </w:r>
            <w:proofErr w:type="spellStart"/>
            <w:r w:rsidRPr="00C76E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beznarzędziowy</w:t>
            </w:r>
            <w:proofErr w:type="spellEnd"/>
            <w:r w:rsidRPr="00C76E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– 8 sztuk</w:t>
            </w:r>
          </w:p>
        </w:tc>
      </w:tr>
      <w:tr w:rsidR="008D7FA2" w:rsidRPr="00C76E23" w14:paraId="22C4E450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245DF226" w14:textId="77777777" w:rsidR="008D7FA2" w:rsidRPr="00C76E23" w:rsidRDefault="00C76E23">
            <w:pPr>
              <w:pStyle w:val="TableHeader"/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Lp.</w:t>
            </w: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431F5487" w14:textId="77777777" w:rsidR="008D7FA2" w:rsidRPr="00C76E23" w:rsidRDefault="00C76E23">
            <w:pPr>
              <w:pStyle w:val="TableHeader"/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Parametr</w:t>
            </w:r>
          </w:p>
        </w:tc>
        <w:tc>
          <w:tcPr>
            <w:tcW w:w="36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23FA85C7" w14:textId="77777777" w:rsidR="008D7FA2" w:rsidRPr="00C76E23" w:rsidRDefault="00C76E23">
            <w:pPr>
              <w:pStyle w:val="TableHeader"/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Minimalne wymagania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5CEAE8C0" w14:textId="77777777" w:rsidR="008D7FA2" w:rsidRPr="00C76E23" w:rsidRDefault="00C76E2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Parametr wymagany TAK/NIE</w:t>
            </w:r>
          </w:p>
        </w:tc>
        <w:tc>
          <w:tcPr>
            <w:tcW w:w="2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3AEFF633" w14:textId="77777777" w:rsidR="008D7FA2" w:rsidRPr="00C76E23" w:rsidRDefault="00C76E2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Parametr oferowany</w:t>
            </w:r>
          </w:p>
        </w:tc>
      </w:tr>
      <w:tr w:rsidR="008D7FA2" w:rsidRPr="00C76E23" w14:paraId="62D2CE00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677861C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260D116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Kategoria / ekranowanie</w:t>
            </w:r>
          </w:p>
        </w:tc>
        <w:tc>
          <w:tcPr>
            <w:tcW w:w="367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37422F01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Kategoria co najmniej 6A (dopuszcza się kat. 7); ekranowanie STP; przystosowany do 10GBASE</w:t>
            </w:r>
            <w:r w:rsidRPr="00C76E23">
              <w:rPr>
                <w:rFonts w:ascii="Times New Roman" w:hAnsi="Times New Roman" w:cs="Times New Roman"/>
                <w:sz w:val="20"/>
                <w:szCs w:val="20"/>
              </w:rPr>
              <w:noBreakHyphen/>
              <w:t>T.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112166E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2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F31E01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57ECDB55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C35BFD6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50D5134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Montaż</w:t>
            </w:r>
          </w:p>
        </w:tc>
        <w:tc>
          <w:tcPr>
            <w:tcW w:w="367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2AF11747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Beznarzędziowy</w:t>
            </w:r>
            <w:proofErr w:type="spellEnd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 (IDC lub równoważny), możliwość montażu bez </w:t>
            </w:r>
            <w:proofErr w:type="spellStart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zaciskarki</w:t>
            </w:r>
            <w:proofErr w:type="spellEnd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7E16BB08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2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12239B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5341E052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4A7268B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B7E7419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Zgodność przewodów</w:t>
            </w:r>
          </w:p>
        </w:tc>
        <w:tc>
          <w:tcPr>
            <w:tcW w:w="367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D388F25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Obsługa przewodów instalacyjnych i/lub </w:t>
            </w:r>
            <w:proofErr w:type="spellStart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patchcordowych</w:t>
            </w:r>
            <w:proofErr w:type="spellEnd"/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; zakres obsługiwanych średnic żyły co najmniej AWG 26–23 (lub równoważny).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4DD82A6C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2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E062F9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60F5B015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14778FE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DF95B86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Gwarancja</w:t>
            </w:r>
          </w:p>
        </w:tc>
        <w:tc>
          <w:tcPr>
            <w:tcW w:w="367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723906CF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Gwarancja min. 24 miesiące; elementy fabrycznie nowe.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10C718F4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2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1515E4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23D35DF1" w14:textId="77777777">
        <w:trPr>
          <w:trHeight w:val="256"/>
        </w:trPr>
        <w:tc>
          <w:tcPr>
            <w:tcW w:w="969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33333"/>
            <w:vAlign w:val="center"/>
          </w:tcPr>
          <w:p w14:paraId="4C70F0D1" w14:textId="77777777" w:rsidR="008D7FA2" w:rsidRPr="00C76E23" w:rsidRDefault="00C76E2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Kabel instalacyjny 300m</w:t>
            </w:r>
          </w:p>
        </w:tc>
      </w:tr>
      <w:tr w:rsidR="008D7FA2" w:rsidRPr="00C76E23" w14:paraId="3ACCA346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7EC79C1F" w14:textId="77777777" w:rsidR="008D7FA2" w:rsidRPr="00C76E23" w:rsidRDefault="00C76E23">
            <w:pPr>
              <w:pStyle w:val="TableHeader"/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4ABD4C98" w14:textId="77777777" w:rsidR="008D7FA2" w:rsidRPr="00C76E23" w:rsidRDefault="00C76E23">
            <w:pPr>
              <w:pStyle w:val="TableHeader"/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Parametr</w:t>
            </w:r>
          </w:p>
        </w:tc>
        <w:tc>
          <w:tcPr>
            <w:tcW w:w="36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5B303C75" w14:textId="77777777" w:rsidR="008D7FA2" w:rsidRPr="00C76E23" w:rsidRDefault="00C76E23">
            <w:pPr>
              <w:pStyle w:val="TableHeader"/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Minimalne wymagania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648C3B27" w14:textId="77777777" w:rsidR="008D7FA2" w:rsidRPr="00C76E23" w:rsidRDefault="00C76E2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Parametr wymagany TAK/NIE</w:t>
            </w:r>
          </w:p>
        </w:tc>
        <w:tc>
          <w:tcPr>
            <w:tcW w:w="2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72C64186" w14:textId="77777777" w:rsidR="008D7FA2" w:rsidRPr="00C76E23" w:rsidRDefault="00C76E2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Parametr oferowany</w:t>
            </w:r>
          </w:p>
        </w:tc>
      </w:tr>
      <w:tr w:rsidR="008D7FA2" w:rsidRPr="00C76E23" w14:paraId="7BF3A932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7A075FE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1DB68A4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Kategoria / zastosowanie</w:t>
            </w:r>
          </w:p>
        </w:tc>
        <w:tc>
          <w:tcPr>
            <w:tcW w:w="367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194A2D7A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Min. </w:t>
            </w:r>
            <w:r w:rsidRPr="00C76E23">
              <w:rPr>
                <w:rStyle w:val="Pogrubienie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kat. 6A</w:t>
            </w: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, przeznaczony do transmisji </w:t>
            </w:r>
            <w:r w:rsidRPr="00C76E23">
              <w:rPr>
                <w:rStyle w:val="Pogrubienie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10GbE (10GBASE-T)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4DBF6940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2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35A47A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738BFEC4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DAECAF0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5AC490E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Ekranowanie</w:t>
            </w:r>
          </w:p>
        </w:tc>
        <w:tc>
          <w:tcPr>
            <w:tcW w:w="367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7D7B7F31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Style w:val="Pogrubienie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S/FTP</w:t>
            </w: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 (ekran na każdej parze + ekran całościowy) lub równoważne o nie gorszych parametrach EMC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5CB643B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2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D0CE6C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088499CF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CB996DE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6DDB19E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Żyła</w:t>
            </w:r>
          </w:p>
        </w:tc>
        <w:tc>
          <w:tcPr>
            <w:tcW w:w="367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11F3D49E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Drut (solid), min. AWG 23/1, żyły w całości z miedzi (nie dopuszcza się aluminium ani żył miedziowanych).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5230592F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2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DA4B39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4CDB2CD6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20D5458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4698C03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Powłoka</w:t>
            </w:r>
          </w:p>
        </w:tc>
        <w:tc>
          <w:tcPr>
            <w:tcW w:w="367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502D12F9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LSZH/LS0H </w:t>
            </w:r>
            <w:r w:rsidRPr="00C76E23">
              <w:rPr>
                <w:rStyle w:val="Pogrubienie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lub równoważna</w:t>
            </w: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 xml:space="preserve"> o nie gorszych parametrach w zakresie emisji dymu i halogenów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6C3DCA06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2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7C33C8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0CA19998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F53FBE4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3F30DC1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Długość</w:t>
            </w:r>
          </w:p>
        </w:tc>
        <w:tc>
          <w:tcPr>
            <w:tcW w:w="367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3E637A3B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Style w:val="Pogrubienie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300 m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9551077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2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654F58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FA2" w:rsidRPr="00C76E23" w14:paraId="6478DFDD" w14:textId="77777777">
        <w:trPr>
          <w:trHeight w:val="256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E8E1FA8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D6135CB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Gwarancja</w:t>
            </w:r>
          </w:p>
        </w:tc>
        <w:tc>
          <w:tcPr>
            <w:tcW w:w="367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35596458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Gwarancja min. 24 miesiące; wyrób fabrycznie nowy.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416B5544" w14:textId="77777777" w:rsidR="008D7FA2" w:rsidRPr="00C76E23" w:rsidRDefault="00C76E2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6E23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2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B2EE9D" w14:textId="77777777" w:rsidR="008D7FA2" w:rsidRPr="00C76E23" w:rsidRDefault="008D7FA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C311188" w14:textId="77777777" w:rsidR="008D7FA2" w:rsidRPr="00C76E23" w:rsidRDefault="008D7FA2">
      <w:pPr>
        <w:rPr>
          <w:rFonts w:ascii="Times New Roman" w:hAnsi="Times New Roman" w:cs="Times New Roman"/>
          <w:sz w:val="20"/>
          <w:szCs w:val="20"/>
        </w:rPr>
      </w:pPr>
    </w:p>
    <w:sectPr w:rsidR="008D7FA2" w:rsidRPr="00C76E23">
      <w:pgSz w:w="11906" w:h="16838"/>
      <w:pgMar w:top="1134" w:right="1134" w:bottom="1134" w:left="1134" w:header="0" w:footer="0" w:gutter="0"/>
      <w:cols w:space="708"/>
      <w:formProt w:val="0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FA2"/>
    <w:rsid w:val="00057D25"/>
    <w:rsid w:val="00161213"/>
    <w:rsid w:val="008D7FA2"/>
    <w:rsid w:val="00C76E23"/>
    <w:rsid w:val="00E83DF8"/>
    <w:rsid w:val="00FA725A"/>
    <w:rsid w:val="00FB0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6BF26"/>
  <w15:docId w15:val="{86CBF215-6A25-44BD-ACC1-67CCD0D91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agwek"/>
    <w:next w:val="Tekstpodstawowy"/>
    <w:uiPriority w:val="9"/>
    <w:unhideWhenUsed/>
    <w:qFormat/>
    <w:pPr>
      <w:spacing w:before="140"/>
      <w:outlineLvl w:val="2"/>
    </w:pPr>
    <w:rPr>
      <w:rFonts w:ascii="Liberation Serif" w:eastAsia="NSimSun" w:hAnsi="Liberation Serif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</w:style>
  <w:style w:type="character" w:styleId="Pogrubienie">
    <w:name w:val="Strong"/>
    <w:qFormat/>
    <w:rPr>
      <w:b/>
      <w:bCs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Nagwekuser">
    <w:name w:val="Nagłówek (user)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TableHeader">
    <w:name w:val="TableHeader"/>
    <w:qFormat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76E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76E23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76E23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6E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76E23"/>
    <w:rPr>
      <w:rFonts w:cs="Mangal"/>
      <w:b/>
      <w:bCs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13</Pages>
  <Words>3864</Words>
  <Characters>23190</Characters>
  <Application>Microsoft Office Word</Application>
  <DocSecurity>0</DocSecurity>
  <Lines>193</Lines>
  <Paragraphs>53</Paragraphs>
  <ScaleCrop>false</ScaleCrop>
  <Company/>
  <LinksUpToDate>false</LinksUpToDate>
  <CharactersWithSpaces>27001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Michniewicz</dc:creator>
  <dc:description/>
  <cp:lastModifiedBy>AniaL</cp:lastModifiedBy>
  <cp:revision>5</cp:revision>
  <dcterms:created xsi:type="dcterms:W3CDTF">2025-12-22T07:09:00Z</dcterms:created>
  <dcterms:modified xsi:type="dcterms:W3CDTF">2025-12-23T16:38:00Z</dcterms:modified>
  <dc:language>pl-PL</dc:language>
</cp:coreProperties>
</file>